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2100EF" w:rsidRDefault="00854134" w:rsidP="00C267FD">
      <w:pPr>
        <w:spacing w:after="20"/>
        <w:jc w:val="center"/>
        <w:rPr>
          <w:rFonts w:ascii="Tahoma" w:hAnsi="Tahoma" w:cs="Tahoma"/>
          <w:i/>
          <w:sz w:val="28"/>
          <w:szCs w:val="28"/>
        </w:rPr>
      </w:pPr>
      <w:bookmarkStart w:id="0" w:name="_Toc125170279"/>
      <w:r>
        <w:rPr>
          <w:rFonts w:ascii="Tahoma" w:hAnsi="Tahoma" w:cs="Tahoma"/>
          <w:i/>
          <w:sz w:val="28"/>
          <w:szCs w:val="28"/>
        </w:rPr>
        <w:t>Microsoft Lizenzgebühren- und Vertriebsvertrag für unabhängige Softwarehändler</w:t>
      </w:r>
      <w:bookmarkEnd w:id="0"/>
      <w:r>
        <w:rPr>
          <w:rFonts w:ascii="Tahoma" w:hAnsi="Tahoma" w:cs="Tahoma"/>
          <w:i/>
          <w:sz w:val="28"/>
          <w:szCs w:val="28"/>
        </w:rPr>
        <w:t xml:space="preserve"> </w:t>
      </w:r>
    </w:p>
    <w:p w14:paraId="584D47B7" w14:textId="77777777" w:rsidR="00087563" w:rsidRPr="008B10EB" w:rsidRDefault="00AF7DE6" w:rsidP="00087563">
      <w:pPr>
        <w:spacing w:before="240" w:after="240"/>
        <w:jc w:val="center"/>
        <w:rPr>
          <w:rFonts w:ascii="Tahoma" w:hAnsi="Tahoma" w:cs="Tahoma"/>
          <w:b/>
          <w:i/>
          <w:sz w:val="32"/>
          <w:szCs w:val="32"/>
        </w:rPr>
      </w:pPr>
      <w:r>
        <w:rPr>
          <w:rFonts w:ascii="Tahoma" w:hAnsi="Tahoma" w:cs="Tahoma"/>
          <w:b/>
          <w:i/>
          <w:sz w:val="32"/>
          <w:szCs w:val="32"/>
        </w:rPr>
        <w:t>ISVR-PRODUKTLISTE</w:t>
      </w:r>
    </w:p>
    <w:p w14:paraId="22BB8B95" w14:textId="385FDB14" w:rsidR="00F673DB" w:rsidRPr="00350DC4" w:rsidRDefault="002A18CD" w:rsidP="002F7A28">
      <w:pPr>
        <w:spacing w:before="240" w:after="240"/>
        <w:rPr>
          <w:rFonts w:ascii="Tahoma" w:hAnsi="Tahoma" w:cs="Tahoma"/>
        </w:rPr>
      </w:pPr>
      <w:r>
        <w:rPr>
          <w:rFonts w:ascii="Tahoma" w:hAnsi="Tahoma" w:cs="Tahoma"/>
        </w:rPr>
        <w:t xml:space="preserve">Hierin verwendete, aber nicht definierte Begriffe haben die Bedeutung wie im ISV Lizenzgebühren- und Vertriebsvertrag von Microsoft (der </w:t>
      </w:r>
      <w:r w:rsidR="002F7A28">
        <w:rPr>
          <w:rFonts w:ascii="Tahoma" w:hAnsi="Tahoma" w:cs="Tahoma"/>
        </w:rPr>
        <w:t>„</w:t>
      </w:r>
      <w:r>
        <w:rPr>
          <w:rFonts w:ascii="Tahoma" w:hAnsi="Tahoma" w:cs="Tahoma"/>
        </w:rPr>
        <w:t>Vertrag</w:t>
      </w:r>
      <w:r w:rsidR="002F7A28">
        <w:rPr>
          <w:rFonts w:ascii="Tahoma" w:hAnsi="Tahoma" w:cs="Tahoma"/>
        </w:rPr>
        <w:t>“</w:t>
      </w:r>
      <w:r>
        <w:rPr>
          <w:rFonts w:ascii="Tahoma" w:hAnsi="Tahoma" w:cs="Tahoma"/>
        </w:rPr>
        <w:t>) oder in dem ISV Lizenzgebühren- und Vertriebsvertrag für Forschung &amp; Lehre von Microsoft (der „Forschung &amp; Lehre-Vertrag“).</w:t>
      </w:r>
    </w:p>
    <w:p w14:paraId="22BB8B96" w14:textId="77777777" w:rsidR="00F673DB" w:rsidRPr="00350DC4" w:rsidRDefault="00F673DB" w:rsidP="00C267FD">
      <w:pPr>
        <w:pStyle w:val="Firstpara"/>
        <w:ind w:left="0"/>
        <w:jc w:val="both"/>
        <w:rPr>
          <w:rFonts w:ascii="Tahoma" w:hAnsi="Tahoma" w:cs="Tahoma"/>
        </w:rPr>
      </w:pPr>
    </w:p>
    <w:p w14:paraId="22BB8B97" w14:textId="77777777" w:rsidR="009F731B" w:rsidRPr="00350DC4" w:rsidRDefault="009F731B" w:rsidP="00C267FD">
      <w:pPr>
        <w:jc w:val="center"/>
        <w:rPr>
          <w:rFonts w:ascii="Tahoma" w:hAnsi="Tahoma" w:cs="Tahoma"/>
        </w:rPr>
      </w:pPr>
    </w:p>
    <w:p w14:paraId="22BB8B98" w14:textId="3436E518" w:rsidR="00D26BFF" w:rsidRPr="00477F4C" w:rsidRDefault="00CC57D0" w:rsidP="00C267FD">
      <w:pPr>
        <w:pStyle w:val="Heading2"/>
        <w:keepNext w:val="0"/>
        <w:spacing w:after="0"/>
        <w:rPr>
          <w:rFonts w:ascii="Tahoma" w:hAnsi="Tahoma" w:cs="Tahoma"/>
          <w:color w:val="FF6600"/>
          <w:sz w:val="24"/>
          <w:szCs w:val="24"/>
        </w:rPr>
      </w:pPr>
      <w:r>
        <w:rPr>
          <w:rFonts w:ascii="Tahoma" w:hAnsi="Tahoma" w:cs="Tahoma"/>
          <w:color w:val="FF6600"/>
          <w:sz w:val="24"/>
          <w:szCs w:val="24"/>
        </w:rPr>
        <w:t>Änderungen an der ISVR-Produktliste</w:t>
      </w:r>
      <w:r>
        <w:rPr>
          <w:rFonts w:ascii="Tahoma" w:hAnsi="Tahoma" w:cs="Tahoma"/>
          <w:b w:val="0"/>
          <w:color w:val="FF6600"/>
        </w:rPr>
        <w:t xml:space="preserve"> </w:t>
      </w:r>
      <w:r>
        <w:rPr>
          <w:rFonts w:ascii="Tahoma" w:hAnsi="Tahoma" w:cs="Tahoma"/>
          <w:color w:val="FF6600"/>
          <w:sz w:val="24"/>
          <w:szCs w:val="24"/>
        </w:rPr>
        <w:t>April 2015</w:t>
      </w:r>
    </w:p>
    <w:p w14:paraId="22BB8B99" w14:textId="77777777" w:rsidR="00D26BFF" w:rsidRPr="007E146D" w:rsidRDefault="00D26BFF" w:rsidP="00C267FD"/>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70"/>
        <w:gridCol w:w="5712"/>
      </w:tblGrid>
      <w:tr w:rsidR="00D26BFF" w:rsidRPr="00C267FD" w14:paraId="22BB8B9C" w14:textId="77777777" w:rsidTr="005B2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bl>
    <w:p w14:paraId="3DF40B9F" w14:textId="02A21334" w:rsidR="003C6734" w:rsidRPr="00350DC4" w:rsidRDefault="003C6734" w:rsidP="00C267FD">
      <w:pPr>
        <w:rPr>
          <w:rFonts w:ascii="Tahoma" w:hAnsi="Tahoma" w:cs="Tahoma"/>
        </w:rPr>
      </w:pPr>
    </w:p>
    <w:p w14:paraId="489B2332" w14:textId="77777777" w:rsidR="003C6734" w:rsidRPr="00350DC4"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A33766">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350DC4" w:rsidRDefault="00C267FD" w:rsidP="00C267FD">
      <w:pPr>
        <w:rPr>
          <w:rFonts w:ascii="Tahoma" w:hAnsi="Tahoma" w:cs="Tahoma"/>
        </w:rPr>
      </w:pPr>
    </w:p>
    <w:p w14:paraId="4A8DC3A7" w14:textId="7F0E625C" w:rsidR="00BD41AF" w:rsidRPr="00960EBC" w:rsidRDefault="00BD41AF" w:rsidP="00BD41AF">
      <w:pPr>
        <w:spacing w:before="120"/>
        <w:jc w:val="both"/>
        <w:rPr>
          <w:rFonts w:ascii="Tahoma" w:hAnsi="Tahoma" w:cs="Tahoma"/>
          <w:b/>
          <w:color w:val="FF6600"/>
        </w:rPr>
      </w:pPr>
      <w:r>
        <w:rPr>
          <w:rFonts w:ascii="Tahoma" w:hAnsi="Tahoma" w:cs="Tahoma"/>
          <w:b/>
          <w:color w:val="FF6600"/>
        </w:rPr>
        <w:t>Microsoft Dynamics CRM</w:t>
      </w:r>
    </w:p>
    <w:p w14:paraId="3B97BCD4" w14:textId="616E6DD3" w:rsidR="00BD41AF" w:rsidRPr="007E146D" w:rsidRDefault="00BD41AF" w:rsidP="00BD41AF">
      <w:r>
        <w:rPr>
          <w:rFonts w:ascii="Tahoma" w:hAnsi="Tahoma" w:cs="Tahoma"/>
        </w:rPr>
        <w:t xml:space="preserve">Kunden mit Endbenutzern mit aktiver Embedded Maintenance für </w:t>
      </w:r>
      <w:r>
        <w:rPr>
          <w:rFonts w:ascii="Tahoma" w:hAnsi="Tahoma" w:cs="Tahoma"/>
          <w:color w:val="000000"/>
        </w:rPr>
        <w:t>Microsoft Dynamics CRM 2011-Lizenzen oder frühere Versionen sind berechtigt, Microsoft Dynamics 2013/2015 wie im Absatz „Microsoft Dynamics“ der Ziffer C), „Produktmigrationsgewährungen“, beschrieben, upzugraden und zu verteilen.</w:t>
      </w:r>
    </w:p>
    <w:p w14:paraId="375A66A3" w14:textId="77777777" w:rsidR="004E51A1" w:rsidRPr="00350DC4" w:rsidRDefault="004E51A1" w:rsidP="00BD4692">
      <w:pPr>
        <w:rPr>
          <w:rFonts w:ascii="Tahoma" w:hAnsi="Tahoma" w:cs="Tahoma"/>
        </w:rPr>
      </w:pPr>
    </w:p>
    <w:p w14:paraId="3DD8035C" w14:textId="77777777" w:rsidR="004E51A1" w:rsidRPr="00350DC4" w:rsidRDefault="004E51A1" w:rsidP="00BD4692">
      <w:pPr>
        <w:rPr>
          <w:rFonts w:ascii="Tahoma" w:hAnsi="Tahoma" w:cs="Tahoma"/>
        </w:rPr>
      </w:pPr>
    </w:p>
    <w:p w14:paraId="18EE3BBA" w14:textId="2305A775" w:rsidR="00FC4033" w:rsidRPr="00350DC4" w:rsidRDefault="00FC4033" w:rsidP="00BD4692">
      <w:pPr>
        <w:rPr>
          <w:rFonts w:ascii="Tahoma" w:hAnsi="Tahoma" w:cs="Tahoma"/>
        </w:rPr>
      </w:pPr>
    </w:p>
    <w:p w14:paraId="22BB8BB3" w14:textId="6766262D" w:rsidR="00F038FE" w:rsidRPr="00350DC4" w:rsidRDefault="00D63435" w:rsidP="00C267FD">
      <w:pPr>
        <w:rPr>
          <w:rFonts w:ascii="Tahoma" w:hAnsi="Tahoma" w:cs="Tahoma"/>
        </w:rPr>
      </w:pPr>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90"/>
        <w:gridCol w:w="2740"/>
        <w:gridCol w:w="450"/>
        <w:gridCol w:w="450"/>
        <w:gridCol w:w="450"/>
        <w:gridCol w:w="320"/>
      </w:tblGrid>
      <w:tr w:rsidR="00DE25DE" w:rsidRPr="008B10EB" w14:paraId="22BB8BB6" w14:textId="77777777" w:rsidTr="00D86BEB">
        <w:tc>
          <w:tcPr>
            <w:tcW w:w="639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41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8B10EB" w14:paraId="22BB8BBA" w14:textId="77777777" w:rsidTr="00D86BEB">
        <w:tc>
          <w:tcPr>
            <w:tcW w:w="639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09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D86BEB">
        <w:tc>
          <w:tcPr>
            <w:tcW w:w="639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364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D86BEB">
        <w:tc>
          <w:tcPr>
            <w:tcW w:w="639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19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D86BEB">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D86BEB">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BD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BFB"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01"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Standard und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0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E83231" w:rsidRPr="008B10EB" w14:paraId="000D4AEE"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7ECB18CC" w:rsidR="00E83231" w:rsidRPr="008B10EB" w:rsidRDefault="00E83231" w:rsidP="00E83231">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E83231" w:rsidRPr="00206E89" w:rsidRDefault="00E83231" w:rsidP="00E8323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E83231" w:rsidRPr="00206E89" w:rsidRDefault="00E83231" w:rsidP="00E8323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E83231" w:rsidRPr="00206E89" w:rsidRDefault="00E83231" w:rsidP="00E83231">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508355ED" w:rsidR="00E83231" w:rsidRPr="00206E89" w:rsidRDefault="00E83231" w:rsidP="00E83231">
            <w:pPr>
              <w:jc w:val="center"/>
              <w:rPr>
                <w:rStyle w:val="Hyperlink"/>
                <w:rFonts w:ascii="Tahoma" w:hAnsi="Tahoma" w:cs="Tahoma"/>
                <w:bCs/>
                <w:iCs/>
                <w:color w:val="auto"/>
                <w:sz w:val="16"/>
                <w:szCs w:val="16"/>
                <w:u w:val="none"/>
              </w:rPr>
            </w:pPr>
            <w:r w:rsidRPr="00AF7DE6">
              <w:rPr>
                <w:rStyle w:val="Hyperlink"/>
                <w:rFonts w:ascii="Tahoma" w:hAnsi="Tahoma" w:cs="Tahoma"/>
                <w:bCs/>
                <w:iCs/>
                <w:color w:val="auto"/>
                <w:sz w:val="16"/>
                <w:szCs w:val="16"/>
                <w:u w:val="none"/>
                <w:lang w:val="pt-BR"/>
              </w:rPr>
              <w:t>m</w:t>
            </w:r>
          </w:p>
        </w:tc>
      </w:tr>
      <w:tr w:rsidR="00BF6321" w:rsidRPr="008B10EB" w14:paraId="5DCDE502"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Office Multi-Language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9"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F"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55"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5B"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1"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6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D"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7F"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4247CA" w:rsidRPr="008B10EB" w14:paraId="26283F2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D9"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E5"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D86BEB">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8B10EB" w14:paraId="22BB8D09" w14:textId="77777777" w:rsidTr="00D86BEB">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22BB8D0A" w14:textId="77777777" w:rsidR="00CC3B64" w:rsidRPr="007E146D" w:rsidRDefault="00AF7DE6" w:rsidP="00C267FD">
      <w:pPr>
        <w:spacing w:before="120" w:after="20"/>
      </w:pPr>
      <w:bookmarkStart w:id="3" w:name="_Q.__Do_I_need_to_buy_Commerce_Serve"/>
      <w:bookmarkEnd w:id="1"/>
      <w:bookmarkEnd w:id="2"/>
      <w:bookmarkEnd w:id="3"/>
      <w:r>
        <w:rPr>
          <w:rFonts w:ascii="Tahoma" w:hAnsi="Tahoma" w:cs="Tahoma"/>
          <w:i/>
          <w:sz w:val="18"/>
          <w:szCs w:val="18"/>
        </w:rPr>
        <w:t xml:space="preserve">*Für die Positionen A, B, C und D in der rechten Spalte gelten die zusätzlichen Bestimmungen in den Abschnitten A - D unten. </w:t>
      </w:r>
      <w:r>
        <w:rPr>
          <w:rFonts w:ascii="Tahoma" w:hAnsi="Tahoma" w:cs="Tahoma"/>
          <w:i/>
          <w:sz w:val="32"/>
          <w:szCs w:val="32"/>
        </w:rPr>
        <w:br w:type="page"/>
      </w:r>
    </w:p>
    <w:p w14:paraId="22BB8D0B" w14:textId="77777777" w:rsidR="00A26EDA" w:rsidRPr="00D7793C" w:rsidRDefault="00A26EDA" w:rsidP="00C267FD">
      <w:pPr>
        <w:pStyle w:val="ListParagraph"/>
        <w:numPr>
          <w:ilvl w:val="0"/>
          <w:numId w:val="25"/>
        </w:numPr>
        <w:jc w:val="both"/>
        <w:rPr>
          <w:rFonts w:ascii="Tahoma" w:hAnsi="Tahoma" w:cs="Tahoma"/>
          <w:b/>
          <w:color w:val="FF6600"/>
          <w:sz w:val="24"/>
          <w:szCs w:val="24"/>
        </w:rPr>
      </w:pPr>
      <w:r>
        <w:rPr>
          <w:rFonts w:ascii="Tahoma" w:hAnsi="Tahoma" w:cs="Tahoma"/>
          <w:b/>
          <w:color w:val="FF6600"/>
          <w:sz w:val="24"/>
          <w:szCs w:val="24"/>
        </w:rPr>
        <w:t>Zusätzliche Produktbestimmungen</w:t>
      </w:r>
    </w:p>
    <w:p w14:paraId="22BB8D0C" w14:textId="77777777" w:rsidR="00A26EDA" w:rsidRPr="00350DC4" w:rsidRDefault="00A26EDA" w:rsidP="00C267FD">
      <w:pPr>
        <w:jc w:val="both"/>
        <w:rPr>
          <w:rFonts w:ascii="Tahoma" w:hAnsi="Tahoma" w:cs="Tahoma"/>
        </w:rPr>
      </w:pPr>
    </w:p>
    <w:p w14:paraId="22BB8D0D" w14:textId="60C24D8C" w:rsidR="00CC3B64" w:rsidRPr="00F10C65" w:rsidRDefault="00CC3B64" w:rsidP="00C267FD">
      <w:pPr>
        <w:numPr>
          <w:ilvl w:val="0"/>
          <w:numId w:val="15"/>
        </w:numPr>
        <w:jc w:val="both"/>
        <w:rPr>
          <w:rFonts w:ascii="Tahoma" w:hAnsi="Tahoma" w:cs="Tahoma"/>
        </w:rPr>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Lizenzierter Office-Desktop-Anwendungsprodukte (ausgenommen Office Multi-Language Pack 2013, Project Professional 2013 und Visio 2013):</w:t>
      </w:r>
    </w:p>
    <w:p w14:paraId="22BB8D0E" w14:textId="77777777" w:rsidR="00CC3B64" w:rsidRPr="00350DC4" w:rsidRDefault="00CC3B64" w:rsidP="00C267FD">
      <w:pPr>
        <w:jc w:val="both"/>
        <w:rPr>
          <w:rFonts w:ascii="Tahoma" w:hAnsi="Tahoma" w:cs="Tahoma"/>
        </w:rPr>
      </w:pPr>
    </w:p>
    <w:p w14:paraId="22BB8D0F" w14:textId="224CF253" w:rsidR="00CC3B64" w:rsidRPr="00F10C65" w:rsidRDefault="00CC3B64" w:rsidP="00C267FD">
      <w:pPr>
        <w:numPr>
          <w:ilvl w:val="0"/>
          <w:numId w:val="3"/>
        </w:numPr>
        <w:ind w:left="1267"/>
        <w:jc w:val="both"/>
        <w:rPr>
          <w:rFonts w:ascii="Tahoma" w:hAnsi="Tahoma" w:cs="Tahoma"/>
        </w:rPr>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 </w:t>
      </w:r>
    </w:p>
    <w:p w14:paraId="22BB8D10" w14:textId="06497436" w:rsidR="00554191" w:rsidRPr="00F10C65" w:rsidRDefault="00554191" w:rsidP="00C267FD">
      <w:pPr>
        <w:numPr>
          <w:ilvl w:val="0"/>
          <w:numId w:val="3"/>
        </w:numPr>
        <w:ind w:left="1267"/>
        <w:jc w:val="both"/>
        <w:rPr>
          <w:rFonts w:ascii="Tahoma" w:hAnsi="Tahoma" w:cs="Tahoma"/>
        </w:rPr>
      </w:pPr>
      <w:r>
        <w:rPr>
          <w:rFonts w:ascii="Tahoma" w:hAnsi="Tahoma" w:cs="Tahoma"/>
          <w:b/>
        </w:rPr>
        <w:t>Klarstellungen zur Masterkopie.</w:t>
      </w:r>
      <w:r>
        <w:rPr>
          <w:rFonts w:ascii="Tahoma" w:hAnsi="Tahoma" w:cs="Tahoma"/>
        </w:rPr>
        <w:t xml:space="preserve"> Ungeachtet anderer Bestimmungen des Vertrages und/oder Forschung &amp; Lehre-Vertrages für Office-Desktop-Anwendungsprodukte (ausgenommen Office Multi-Language Pack </w:t>
      </w:r>
      <w:r>
        <w:rPr>
          <w:rFonts w:ascii="Tahoma" w:hAnsi="Tahoma" w:cs="Tahoma"/>
          <w:bCs/>
        </w:rPr>
        <w:t>2013</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2BB8D12" w14:textId="77777777" w:rsidR="00CC3B64" w:rsidRPr="00350DC4" w:rsidRDefault="00CC3B64" w:rsidP="00C267FD">
      <w:pPr>
        <w:jc w:val="both"/>
        <w:rPr>
          <w:rFonts w:ascii="Tahoma" w:hAnsi="Tahoma" w:cs="Tahoma"/>
        </w:rPr>
      </w:pPr>
    </w:p>
    <w:p w14:paraId="22BB8D18" w14:textId="77777777" w:rsidR="00554191" w:rsidRPr="00350DC4" w:rsidRDefault="00554191" w:rsidP="00C267FD">
      <w:pPr>
        <w:pStyle w:val="ListParagraph"/>
        <w:ind w:left="1260"/>
        <w:jc w:val="both"/>
        <w:rPr>
          <w:rFonts w:ascii="Tahoma" w:hAnsi="Tahoma" w:cs="Tahoma"/>
        </w:rPr>
      </w:pPr>
    </w:p>
    <w:p w14:paraId="22BB8D19" w14:textId="46A47C1C" w:rsidR="00554191" w:rsidRPr="00350DC4" w:rsidRDefault="00554191" w:rsidP="00C267FD">
      <w:pPr>
        <w:pStyle w:val="ListParagraph"/>
        <w:numPr>
          <w:ilvl w:val="0"/>
          <w:numId w:val="15"/>
        </w:numPr>
        <w:rPr>
          <w:rFonts w:ascii="Tahoma" w:hAnsi="Tahoma" w:cs="Tahoma"/>
        </w:rPr>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22BB8D1A" w14:textId="77777777" w:rsidR="00554191" w:rsidRPr="00350DC4" w:rsidRDefault="00554191" w:rsidP="00C267FD">
      <w:pPr>
        <w:pStyle w:val="ListParagraph"/>
        <w:ind w:left="360"/>
        <w:rPr>
          <w:rFonts w:ascii="Tahoma" w:hAnsi="Tahoma" w:cs="Tahoma"/>
        </w:rPr>
      </w:pPr>
    </w:p>
    <w:p w14:paraId="7439A98F" w14:textId="6AF9C712" w:rsidR="00767B63" w:rsidRPr="007E146D" w:rsidRDefault="00767B63" w:rsidP="00C267FD">
      <w:pPr>
        <w:pStyle w:val="ListParagraph"/>
        <w:numPr>
          <w:ilvl w:val="0"/>
          <w:numId w:val="30"/>
        </w:numPr>
        <w:ind w:left="1350"/>
      </w:pPr>
      <w:r>
        <w:rPr>
          <w:rFonts w:ascii="Tahoma" w:hAnsi="Tahoma" w:cs="Tahoma"/>
        </w:rPr>
        <w:t>Sie nehmen die Microsoft-Lizenzbestimmungen für die CAL-Produkte in den jeweiligen Endbenutzervertrag auf und</w:t>
      </w:r>
    </w:p>
    <w:p w14:paraId="353F9AFD" w14:textId="538B3500" w:rsidR="00767B63" w:rsidRPr="00F10C65" w:rsidRDefault="00767B63" w:rsidP="00C267FD">
      <w:pPr>
        <w:pStyle w:val="ListParagraph"/>
        <w:numPr>
          <w:ilvl w:val="0"/>
          <w:numId w:val="30"/>
        </w:numPr>
        <w:ind w:left="1350"/>
        <w:rPr>
          <w:rFonts w:ascii="Tahoma" w:hAnsi="Tahoma" w:cs="Tahoma"/>
        </w:rPr>
      </w:pPr>
      <w:r>
        <w:rPr>
          <w:rFonts w:ascii="Tahoma" w:hAnsi="Tahoma" w:cs="Tahoma"/>
        </w:rPr>
        <w:t>Ihre Vereinheitlichte Lösung nutzt die entsprechende Version der Windows Server-Remotedesktopdienste-CAL in Übereinstimmung mit der verwendeten Version der Windows Server-Serverkomponente.</w:t>
      </w:r>
    </w:p>
    <w:p w14:paraId="0B56EBB0" w14:textId="77777777" w:rsidR="00767B63" w:rsidRPr="00350DC4" w:rsidRDefault="00767B63" w:rsidP="00C267FD">
      <w:pPr>
        <w:pStyle w:val="ListParagraph"/>
        <w:ind w:left="360"/>
        <w:rPr>
          <w:rFonts w:ascii="Tahoma" w:hAnsi="Tahoma" w:cs="Tahoma"/>
        </w:rPr>
      </w:pPr>
    </w:p>
    <w:p w14:paraId="595D1830" w14:textId="5591AD7C" w:rsidR="00767B63" w:rsidRPr="00350DC4" w:rsidRDefault="00767B63" w:rsidP="00C267FD">
      <w:pPr>
        <w:pStyle w:val="ListParagraph"/>
        <w:ind w:left="360"/>
        <w:rPr>
          <w:rFonts w:ascii="Tahoma" w:hAnsi="Tahoma" w:cs="Tahoma"/>
        </w:rPr>
      </w:pPr>
      <w:r>
        <w:rPr>
          <w:rFonts w:ascii="Tahoma" w:hAnsi="Tahoma" w:cs="Tahoma"/>
          <w:bCs/>
          <w:iCs/>
          <w:color w:val="000000"/>
        </w:rPr>
        <w:t>CAL-Produktlizenzen für Remotedesktopdienste:</w:t>
      </w:r>
    </w:p>
    <w:p w14:paraId="0DE5F140" w14:textId="77777777" w:rsidR="006A34DC" w:rsidRPr="00350DC4" w:rsidRDefault="006A34DC" w:rsidP="00C267FD">
      <w:pPr>
        <w:pStyle w:val="ListParagraph"/>
        <w:ind w:left="360"/>
        <w:rPr>
          <w:rFonts w:ascii="Tahoma" w:hAnsi="Tahoma" w:cs="Tahoma"/>
        </w:rPr>
      </w:pPr>
    </w:p>
    <w:p w14:paraId="50B95778" w14:textId="3D305FDD" w:rsidR="00767B63" w:rsidRPr="00F10C65" w:rsidRDefault="00767B63" w:rsidP="00C267FD">
      <w:pPr>
        <w:pStyle w:val="ListParagraph"/>
        <w:numPr>
          <w:ilvl w:val="0"/>
          <w:numId w:val="31"/>
        </w:numPr>
        <w:ind w:left="1260"/>
        <w:rPr>
          <w:rFonts w:ascii="Tahoma" w:hAnsi="Tahoma" w:cs="Tahoma"/>
        </w:rPr>
      </w:pPr>
      <w:r>
        <w:rPr>
          <w:rFonts w:ascii="Tahoma" w:hAnsi="Tahoma" w:cs="Tahoma"/>
          <w:bCs/>
          <w:iCs/>
          <w:color w:val="000000"/>
        </w:rPr>
        <w:t>CAL für Windows Server 2012-Remotedesktopdienst</w:t>
      </w:r>
    </w:p>
    <w:p w14:paraId="2C1630A5" w14:textId="71FBA0CF" w:rsidR="00767B63" w:rsidRPr="00F10C65" w:rsidRDefault="00767B63" w:rsidP="00C267FD">
      <w:pPr>
        <w:pStyle w:val="ListParagraph"/>
        <w:numPr>
          <w:ilvl w:val="0"/>
          <w:numId w:val="31"/>
        </w:numPr>
        <w:ind w:left="1260"/>
        <w:rPr>
          <w:rFonts w:ascii="Tahoma" w:hAnsi="Tahoma" w:cs="Tahoma"/>
        </w:rPr>
      </w:pPr>
      <w:r>
        <w:rPr>
          <w:rFonts w:ascii="Tahoma" w:hAnsi="Tahoma" w:cs="Tahoma"/>
          <w:bCs/>
          <w:iCs/>
          <w:color w:val="000000"/>
        </w:rPr>
        <w:t>CAL für Windows Server 2008 R2-Remotedesktopdienst für Kunden mit Windows Server 2008 oder Windows Server 2008 R2</w:t>
      </w:r>
    </w:p>
    <w:p w14:paraId="410F8644" w14:textId="77777777" w:rsidR="00767B63" w:rsidRPr="00350DC4" w:rsidRDefault="00767B63" w:rsidP="00C267FD">
      <w:pPr>
        <w:pStyle w:val="ListParagraph"/>
        <w:ind w:left="360"/>
        <w:rPr>
          <w:rFonts w:ascii="Tahoma" w:hAnsi="Tahoma" w:cs="Tahoma"/>
        </w:rPr>
      </w:pPr>
    </w:p>
    <w:p w14:paraId="16047B0B" w14:textId="5D55118C" w:rsidR="00767B63" w:rsidRPr="00F10C65" w:rsidRDefault="006A34DC" w:rsidP="00C267FD">
      <w:pPr>
        <w:pStyle w:val="ListParagraph"/>
        <w:ind w:left="360"/>
        <w:rPr>
          <w:rFonts w:ascii="Tahoma" w:hAnsi="Tahoma" w:cs="Tahoma"/>
        </w:rPr>
      </w:pPr>
      <w:r>
        <w:rPr>
          <w:rFonts w:ascii="Tahoma" w:hAnsi="Tahoma" w:cs="Tahoma"/>
        </w:rPr>
        <w:t>Sie dürfen KEINE Windows Server-Serversoftware als Teil Ihrer Vereinheitlichten Lösung übertragen.</w:t>
      </w:r>
    </w:p>
    <w:p w14:paraId="6E67987B" w14:textId="77777777" w:rsidR="00767B63" w:rsidRPr="00350DC4" w:rsidRDefault="00767B63" w:rsidP="00C267FD">
      <w:pPr>
        <w:pStyle w:val="ListParagraph"/>
        <w:ind w:left="360"/>
        <w:rPr>
          <w:rFonts w:ascii="Tahoma" w:hAnsi="Tahoma" w:cs="Tahoma"/>
        </w:rPr>
      </w:pPr>
    </w:p>
    <w:p w14:paraId="22BB8D1B" w14:textId="7CA341C9" w:rsidR="00554191" w:rsidRPr="00F10C65" w:rsidRDefault="006A34DC" w:rsidP="00C267FD">
      <w:pPr>
        <w:ind w:left="360"/>
        <w:rPr>
          <w:rFonts w:ascii="Tahoma" w:hAnsi="Tahoma" w:cs="Tahoma"/>
        </w:rPr>
      </w:pPr>
      <w:r>
        <w:rPr>
          <w:rFonts w:ascii="Tahoma" w:hAnsi="Tahoma" w:cs="Tahoma"/>
        </w:rPr>
        <w:t xml:space="preserve">Für Produktregistrierungsschlüssel für die entsprechende Version der Remotedesktopdienste-CALs wenden Sie sich an </w:t>
      </w:r>
      <w:hyperlink r:id="rId8" w:history="1">
        <w:r>
          <w:rPr>
            <w:rStyle w:val="Hyperlink"/>
            <w:rFonts w:ascii="Tahoma" w:hAnsi="Tahoma" w:cs="Tahoma"/>
          </w:rPr>
          <w:t>isvroy@microsoft.com</w:t>
        </w:r>
      </w:hyperlink>
      <w:r>
        <w:rPr>
          <w:rFonts w:ascii="Tahoma" w:hAnsi="Tahoma" w:cs="Tahoma"/>
        </w:rPr>
        <w:t xml:space="preserve"> oder an Ihren ISV-Lizenzgebührendistributor.</w:t>
      </w:r>
    </w:p>
    <w:p w14:paraId="0D0BB463" w14:textId="77777777" w:rsidR="00797681" w:rsidRPr="00350DC4" w:rsidRDefault="00797681" w:rsidP="00C267FD">
      <w:pPr>
        <w:pStyle w:val="ListParagraph"/>
        <w:ind w:left="360"/>
        <w:rPr>
          <w:rFonts w:ascii="Tahoma" w:hAnsi="Tahoma" w:cs="Tahoma"/>
        </w:rPr>
      </w:pPr>
    </w:p>
    <w:p w14:paraId="4E711EAB" w14:textId="3E500244" w:rsidR="00797681" w:rsidRPr="00F10C65" w:rsidRDefault="00797681" w:rsidP="00C330BA">
      <w:pPr>
        <w:pStyle w:val="ListParagraph"/>
        <w:numPr>
          <w:ilvl w:val="0"/>
          <w:numId w:val="15"/>
        </w:numPr>
        <w:rPr>
          <w:rFonts w:ascii="Tahoma" w:hAnsi="Tahoma" w:cs="Tahoma"/>
        </w:rPr>
      </w:pPr>
      <w:r>
        <w:rPr>
          <w:rFonts w:ascii="Tahoma" w:hAnsi="Tahoma" w:cs="Tahoma"/>
          <w:b/>
        </w:rPr>
        <w:t>System Center 2012</w:t>
      </w:r>
    </w:p>
    <w:p w14:paraId="64B2541F" w14:textId="77777777" w:rsidR="00797681" w:rsidRPr="00350DC4" w:rsidRDefault="00797681" w:rsidP="00C267FD">
      <w:pPr>
        <w:pStyle w:val="ListParagraph"/>
        <w:rPr>
          <w:rFonts w:ascii="Tahoma" w:hAnsi="Tahoma" w:cs="Tahoma"/>
        </w:rPr>
      </w:pPr>
    </w:p>
    <w:p w14:paraId="6460B818" w14:textId="234E1F31" w:rsidR="00797681" w:rsidRPr="00F10C65" w:rsidRDefault="004709FD" w:rsidP="00C267FD">
      <w:pPr>
        <w:pStyle w:val="ListParagraph"/>
        <w:numPr>
          <w:ilvl w:val="0"/>
          <w:numId w:val="3"/>
        </w:numPr>
        <w:rPr>
          <w:rFonts w:ascii="Tahoma" w:hAnsi="Tahoma" w:cs="Tahoma"/>
        </w:rPr>
      </w:pPr>
      <w:r>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14:paraId="22BB8D1C" w14:textId="77777777" w:rsidR="00554191" w:rsidRPr="007E146D" w:rsidRDefault="00554191" w:rsidP="00C267FD">
      <w:pPr>
        <w:pStyle w:val="ListParagraph"/>
        <w:ind w:left="0"/>
        <w:jc w:val="both"/>
      </w:pPr>
    </w:p>
    <w:p w14:paraId="22BB8D1D" w14:textId="77777777" w:rsidR="00CC3B64" w:rsidRPr="00BE09FC" w:rsidRDefault="00CC3B64" w:rsidP="00C267FD">
      <w:pPr>
        <w:pStyle w:val="ListParagraph"/>
        <w:numPr>
          <w:ilvl w:val="0"/>
          <w:numId w:val="25"/>
        </w:numPr>
        <w:spacing w:before="120" w:after="20"/>
        <w:rPr>
          <w:rFonts w:ascii="Tahoma" w:hAnsi="Tahoma" w:cs="Tahoma"/>
          <w:b/>
          <w:color w:val="FF6600"/>
          <w:sz w:val="24"/>
          <w:szCs w:val="24"/>
        </w:rPr>
      </w:pPr>
      <w:r>
        <w:rPr>
          <w:rFonts w:ascii="Tahoma" w:hAnsi="Tahoma" w:cs="Tahoma"/>
          <w:b/>
          <w:color w:val="FF6600"/>
          <w:sz w:val="24"/>
          <w:szCs w:val="24"/>
        </w:rPr>
        <w:t>Elektronischer Download</w:t>
      </w:r>
    </w:p>
    <w:p w14:paraId="22BB8D1E" w14:textId="77777777" w:rsidR="00CC3B64" w:rsidRPr="00350DC4" w:rsidRDefault="00CC3B64" w:rsidP="00C267FD">
      <w:pPr>
        <w:rPr>
          <w:rFonts w:ascii="Tahoma" w:hAnsi="Tahoma" w:cs="Tahoma"/>
        </w:rPr>
      </w:pPr>
    </w:p>
    <w:p w14:paraId="22BB8D1F" w14:textId="54506CC9" w:rsidR="00CC3B64" w:rsidRPr="00F10C65" w:rsidRDefault="00BF48F5" w:rsidP="00C267FD">
      <w:pPr>
        <w:tabs>
          <w:tab w:val="left" w:pos="0"/>
        </w:tabs>
        <w:rPr>
          <w:rFonts w:ascii="Tahoma" w:hAnsi="Tahoma" w:cs="Tahoma"/>
        </w:rPr>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0" w14:textId="77777777" w:rsidR="00CC3B64" w:rsidRPr="00350DC4" w:rsidRDefault="00CC3B64" w:rsidP="00C267FD">
      <w:pPr>
        <w:pStyle w:val="ListParagraph"/>
        <w:ind w:left="0"/>
        <w:rPr>
          <w:rFonts w:ascii="Tahoma" w:hAnsi="Tahoma" w:cs="Tahoma"/>
        </w:rPr>
      </w:pPr>
    </w:p>
    <w:p w14:paraId="22BB8D21" w14:textId="090D3CEC" w:rsidR="004C604E" w:rsidRPr="007E146D" w:rsidRDefault="004C604E" w:rsidP="00C267FD">
      <w:pPr>
        <w:numPr>
          <w:ilvl w:val="4"/>
          <w:numId w:val="16"/>
        </w:numPr>
        <w:ind w:left="72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D76401" w:rsidRDefault="004C604E" w:rsidP="00C267FD">
      <w:pPr>
        <w:numPr>
          <w:ilvl w:val="4"/>
          <w:numId w:val="16"/>
        </w:numPr>
        <w:ind w:left="720"/>
        <w:rPr>
          <w:rFonts w:ascii="Tahoma" w:hAnsi="Tahoma" w:cs="Tahoma"/>
        </w:rPr>
      </w:pPr>
      <w:r w:rsidRPr="00D76401">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D76401" w:rsidRDefault="004C604E" w:rsidP="00C267FD">
      <w:pPr>
        <w:numPr>
          <w:ilvl w:val="4"/>
          <w:numId w:val="16"/>
        </w:numPr>
        <w:ind w:left="720"/>
        <w:rPr>
          <w:rFonts w:ascii="Tahoma" w:hAnsi="Tahoma" w:cs="Tahoma"/>
        </w:rPr>
      </w:pPr>
      <w:r w:rsidRPr="00D76401">
        <w:rPr>
          <w:rFonts w:ascii="Tahoma" w:hAnsi="Tahoma" w:cs="Tahoma"/>
        </w:rPr>
        <w:t>Sie müssen Downloadseiten mindestens durch ein 128-Bit-SSL-Zertifikat oder dessen Äquivalent schützen.</w:t>
      </w:r>
    </w:p>
    <w:p w14:paraId="22BB8D24" w14:textId="77777777" w:rsidR="00CC3B64" w:rsidRPr="00D76401" w:rsidRDefault="004C604E" w:rsidP="00C267FD">
      <w:pPr>
        <w:numPr>
          <w:ilvl w:val="4"/>
          <w:numId w:val="16"/>
        </w:numPr>
        <w:ind w:left="720"/>
        <w:rPr>
          <w:rFonts w:ascii="Tahoma" w:hAnsi="Tahoma" w:cs="Tahoma"/>
        </w:rPr>
      </w:pPr>
      <w:r w:rsidRPr="00D76401">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D76401" w:rsidRDefault="004C604E" w:rsidP="00C267FD">
      <w:pPr>
        <w:pStyle w:val="ListParagraph"/>
        <w:numPr>
          <w:ilvl w:val="4"/>
          <w:numId w:val="16"/>
        </w:numPr>
        <w:ind w:left="720"/>
        <w:rPr>
          <w:rFonts w:ascii="Tahoma" w:hAnsi="Tahoma" w:cs="Tahoma"/>
        </w:rPr>
      </w:pPr>
      <w:r w:rsidRPr="00D76401">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D76401" w:rsidRDefault="004C604E" w:rsidP="00C267FD">
      <w:pPr>
        <w:pStyle w:val="ListParagraph"/>
        <w:numPr>
          <w:ilvl w:val="4"/>
          <w:numId w:val="16"/>
        </w:numPr>
        <w:ind w:left="720"/>
        <w:rPr>
          <w:rFonts w:ascii="Tahoma" w:hAnsi="Tahoma" w:cs="Tahoma"/>
        </w:rPr>
      </w:pPr>
      <w:r w:rsidRPr="00D76401">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D76401" w:rsidRDefault="004C604E" w:rsidP="00C267FD">
      <w:pPr>
        <w:pStyle w:val="ListParagraph"/>
        <w:numPr>
          <w:ilvl w:val="4"/>
          <w:numId w:val="16"/>
        </w:numPr>
        <w:ind w:left="720"/>
        <w:rPr>
          <w:rFonts w:ascii="Tahoma" w:hAnsi="Tahoma" w:cs="Tahoma"/>
        </w:rPr>
      </w:pPr>
      <w:r w:rsidRPr="00D76401">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D76401" w:rsidRDefault="00CC3B64" w:rsidP="00C267FD">
      <w:pPr>
        <w:numPr>
          <w:ilvl w:val="4"/>
          <w:numId w:val="16"/>
        </w:numPr>
        <w:ind w:left="720"/>
        <w:rPr>
          <w:rFonts w:ascii="Tahoma" w:hAnsi="Tahoma" w:cs="Tahoma"/>
        </w:rPr>
      </w:pPr>
      <w:r w:rsidRPr="00D76401">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2BB8D29" w14:textId="77777777" w:rsidR="00EC223A" w:rsidRPr="00350DC4" w:rsidRDefault="00EC223A" w:rsidP="00C267FD">
      <w:pPr>
        <w:ind w:left="360"/>
        <w:rPr>
          <w:rFonts w:ascii="Tahoma" w:hAnsi="Tahoma" w:cs="Tahoma"/>
        </w:rPr>
      </w:pPr>
    </w:p>
    <w:p w14:paraId="22BB8D2A" w14:textId="77777777" w:rsidR="00EC223A" w:rsidRPr="009D149B"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Produktmigrationsgewährungen</w:t>
      </w:r>
    </w:p>
    <w:p w14:paraId="22BB8D2D" w14:textId="0C48E6FE" w:rsidR="00830ED6" w:rsidRPr="00F10C65" w:rsidRDefault="00F77BD0" w:rsidP="00C267FD">
      <w:pPr>
        <w:spacing w:before="120" w:after="20"/>
        <w:rPr>
          <w:rFonts w:ascii="Tahoma" w:hAnsi="Tahoma" w:cs="Tahoma"/>
        </w:rPr>
      </w:pPr>
      <w:r>
        <w:rPr>
          <w:rFonts w:ascii="Tahoma" w:hAnsi="Tahoma" w:cs="Tahoma"/>
          <w:b/>
          <w:bCs/>
          <w:iCs/>
        </w:rPr>
        <w:t>Produktmigratonsgewährungen für Embedded Maintenance</w:t>
      </w:r>
      <w:r w:rsidRPr="008870E6">
        <w:rPr>
          <w:rFonts w:ascii="Tahoma" w:hAnsi="Tahoma" w:cs="Tahoma"/>
          <w:b/>
          <w:bCs/>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F10C65" w:rsidRDefault="00830ED6" w:rsidP="00C267FD">
      <w:pPr>
        <w:spacing w:before="120" w:after="120"/>
        <w:jc w:val="both"/>
        <w:rPr>
          <w:rFonts w:ascii="Tahoma" w:hAnsi="Tahoma" w:cs="Tahoma"/>
        </w:rPr>
      </w:pPr>
      <w:r>
        <w:rPr>
          <w:rFonts w:ascii="Tahoma" w:hAnsi="Tahoma" w:cs="Tahoma"/>
        </w:rPr>
        <w:t>Kunden, die eine Vereinheitlichte Lösung, die eine Qualifizierende Lizenz Integriert, an Endbenutzer vertrieben haben, sind berechtigt, eine aktualisierte Vereinheitlichte Lösung, die die Berechtigte Lizenz integriert, ohne Bezahlung zusätzlicher Lizenzgebühren an Endbenutzer zu vertreiben, die die nachfolgenden Kriterien erfüllen:</w:t>
      </w:r>
    </w:p>
    <w:p w14:paraId="4D557805" w14:textId="42148FC4" w:rsidR="000E36EC" w:rsidRPr="00F10C65" w:rsidRDefault="000E36EC" w:rsidP="00C267FD">
      <w:pPr>
        <w:pStyle w:val="ListParagraph"/>
        <w:numPr>
          <w:ilvl w:val="0"/>
          <w:numId w:val="3"/>
        </w:numPr>
        <w:spacing w:before="120" w:after="120"/>
        <w:jc w:val="both"/>
        <w:rPr>
          <w:rFonts w:ascii="Tahoma" w:hAnsi="Tahoma" w:cs="Tahoma"/>
        </w:rPr>
      </w:pPr>
      <w:r>
        <w:rPr>
          <w:rFonts w:ascii="Tahoma" w:hAnsi="Tahoma" w:cs="Tahoma"/>
        </w:rPr>
        <w:t>Die Qualifizierende Lizenz ist die Softwarelizenz mit aktiver Embedded Maintenance.</w:t>
      </w:r>
    </w:p>
    <w:p w14:paraId="22BB8D2F" w14:textId="632EFB2F" w:rsidR="00830ED6" w:rsidRPr="00F10C65" w:rsidRDefault="000E36EC" w:rsidP="00C267FD">
      <w:pPr>
        <w:pStyle w:val="ListParagraph"/>
        <w:numPr>
          <w:ilvl w:val="0"/>
          <w:numId w:val="3"/>
        </w:numPr>
        <w:spacing w:before="120" w:after="120"/>
        <w:jc w:val="both"/>
        <w:rPr>
          <w:rFonts w:ascii="Tahoma" w:hAnsi="Tahoma" w:cs="Tahoma"/>
        </w:rPr>
      </w:pPr>
      <w:r>
        <w:rPr>
          <w:rFonts w:ascii="Tahoma" w:hAnsi="Tahoma" w:cs="Tahoma"/>
        </w:rPr>
        <w:t>Die Berechtigte Lizenz ist die Softwarelizenz, die mit einer aktualisierten Vereinheitlichten Lösung vertrieben werden kann.</w:t>
      </w:r>
    </w:p>
    <w:p w14:paraId="705F09D4" w14:textId="77777777" w:rsidR="00B83983" w:rsidRPr="00350DC4" w:rsidRDefault="00B83983" w:rsidP="00C267FD">
      <w:pPr>
        <w:spacing w:before="120" w:after="120"/>
        <w:jc w:val="both"/>
        <w:rPr>
          <w:rFonts w:ascii="Tahoma" w:hAnsi="Tahoma" w:cs="Tahoma"/>
        </w:rPr>
      </w:pPr>
    </w:p>
    <w:p w14:paraId="265D81F6" w14:textId="3895D675" w:rsidR="00B83983" w:rsidRPr="00F10C65" w:rsidRDefault="00B83983" w:rsidP="00C267FD">
      <w:pPr>
        <w:spacing w:before="120" w:after="120"/>
        <w:jc w:val="both"/>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EE071D" w:rsidRDefault="000B6B47" w:rsidP="00C267FD">
      <w:pPr>
        <w:spacing w:before="120" w:after="120"/>
        <w:jc w:val="both"/>
        <w:rPr>
          <w:rFonts w:ascii="Tahoma" w:hAnsi="Tahoma" w:cs="Tahoma"/>
          <w:sz w:val="16"/>
          <w:szCs w:val="16"/>
        </w:rPr>
      </w:pPr>
      <w:r>
        <w:rPr>
          <w:rFonts w:ascii="Tahoma" w:hAnsi="Tahoma" w:cs="Tahoma"/>
          <w:sz w:val="16"/>
          <w:szCs w:val="16"/>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D549E9" w14:paraId="5124BFF3" w14:textId="77777777" w:rsidTr="00C16FF2">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B83983" w:rsidRPr="00D549E9" w14:paraId="6A3E9229" w14:textId="77777777" w:rsidTr="00C16FF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Vier (4) BizTalk Server 2013 Enterprise Core</w:t>
            </w:r>
            <w:r>
              <w:rPr>
                <w:rFonts w:ascii="Tahoma" w:hAnsi="Tahoma" w:cs="Tahoma"/>
                <w:bCs/>
                <w:sz w:val="16"/>
                <w:szCs w:val="19"/>
                <w:vertAlign w:val="superscript"/>
              </w:rPr>
              <w:t>1,2</w:t>
            </w:r>
          </w:p>
        </w:tc>
      </w:tr>
      <w:tr w:rsidR="00B83983" w:rsidRPr="00D549E9" w14:paraId="132C2B45" w14:textId="77777777" w:rsidTr="00C16FF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Vier (4) BizTalk Server 2013 Standard Core</w:t>
            </w:r>
            <w:r>
              <w:rPr>
                <w:rFonts w:ascii="Tahoma" w:hAnsi="Tahoma" w:cs="Tahoma"/>
                <w:bCs/>
                <w:sz w:val="16"/>
                <w:szCs w:val="19"/>
                <w:vertAlign w:val="superscript"/>
              </w:rPr>
              <w:t>1,2</w:t>
            </w:r>
          </w:p>
        </w:tc>
      </w:tr>
      <w:tr w:rsidR="00B83983" w:rsidRPr="00D549E9" w14:paraId="74CD5DC0" w14:textId="77777777" w:rsidTr="00C16FF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Vier (4) BizTalk Server 2013 Branch Core</w:t>
            </w:r>
            <w:r>
              <w:rPr>
                <w:rFonts w:ascii="Tahoma" w:hAnsi="Tahoma" w:cs="Tahoma"/>
                <w:bCs/>
                <w:sz w:val="16"/>
                <w:szCs w:val="19"/>
                <w:vertAlign w:val="superscript"/>
              </w:rPr>
              <w:t>1,2</w:t>
            </w:r>
          </w:p>
        </w:tc>
      </w:tr>
    </w:tbl>
    <w:p w14:paraId="0592752E" w14:textId="7924F677" w:rsidR="00B83983" w:rsidRPr="00EE071D" w:rsidRDefault="00B83983" w:rsidP="00C267FD">
      <w:pPr>
        <w:rPr>
          <w:sz w:val="16"/>
          <w:szCs w:val="16"/>
        </w:rPr>
      </w:pPr>
      <w:r>
        <w:rPr>
          <w:rFonts w:ascii="Tahoma" w:hAnsi="Tahoma" w:cs="Tahoma"/>
          <w:sz w:val="16"/>
          <w:szCs w:val="16"/>
          <w:vertAlign w:val="superscript"/>
        </w:rPr>
        <w:t xml:space="preserve">1 </w:t>
      </w:r>
      <w:r>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EE071D" w:rsidRDefault="00B83983" w:rsidP="00C267FD">
      <w:pPr>
        <w:rPr>
          <w:sz w:val="16"/>
          <w:szCs w:val="16"/>
        </w:rPr>
      </w:pPr>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2141478B" w14:textId="77777777" w:rsidR="000B6B47" w:rsidRPr="00EE071D" w:rsidRDefault="000B6B47" w:rsidP="000B6B47">
      <w:pPr>
        <w:rPr>
          <w:rFonts w:ascii="Tahoma" w:hAnsi="Tahoma" w:cs="Tahoma"/>
          <w:sz w:val="16"/>
          <w:szCs w:val="16"/>
        </w:rPr>
      </w:pPr>
    </w:p>
    <w:p w14:paraId="6387FD31" w14:textId="60625BF6" w:rsidR="000B6B47" w:rsidRPr="00EE071D" w:rsidRDefault="000B6B47" w:rsidP="000B6B47">
      <w:pPr>
        <w:rPr>
          <w:sz w:val="16"/>
          <w:szCs w:val="16"/>
        </w:rPr>
      </w:pPr>
      <w:r>
        <w:rPr>
          <w:rFonts w:ascii="Tahoma" w:hAnsi="Tahoma" w:cs="Tahoma"/>
          <w:sz w:val="16"/>
          <w:szCs w:val="16"/>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p w14:paraId="730938FC" w14:textId="77777777" w:rsidR="000B6B47" w:rsidRPr="00EE071D" w:rsidRDefault="000B6B47" w:rsidP="000B6B47">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D549E9" w14:paraId="0F14A2CC" w14:textId="77777777" w:rsidTr="006342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206E89" w14:paraId="1304B830" w14:textId="77777777" w:rsidTr="006342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8F4C47" w14:paraId="6B37E037" w14:textId="77777777" w:rsidTr="006342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206E89" w14:paraId="65FBD9A4" w14:textId="77777777" w:rsidTr="006342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EE071D" w:rsidRDefault="000B6B47" w:rsidP="00C267FD">
      <w:pPr>
        <w:jc w:val="both"/>
        <w:rPr>
          <w:sz w:val="16"/>
          <w:szCs w:val="16"/>
        </w:rPr>
      </w:pPr>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6959C5D1" w14:textId="77777777" w:rsidR="003331FA" w:rsidRPr="00EE071D" w:rsidRDefault="003331FA" w:rsidP="003331FA">
      <w:pPr>
        <w:jc w:val="both"/>
        <w:rPr>
          <w:rFonts w:ascii="Tahoma" w:hAnsi="Tahoma" w:cs="Tahoma"/>
          <w:sz w:val="16"/>
          <w:szCs w:val="16"/>
        </w:rPr>
      </w:pPr>
    </w:p>
    <w:p w14:paraId="5CEC0E74" w14:textId="77777777" w:rsidR="00E83231" w:rsidRPr="00464EBE" w:rsidRDefault="00E83231" w:rsidP="00E83231">
      <w:pPr>
        <w:jc w:val="both"/>
        <w:rPr>
          <w:rFonts w:ascii="Tahoma" w:hAnsi="Tahoma" w:cs="Tahoma"/>
        </w:rPr>
      </w:pPr>
      <w:r w:rsidRPr="00464EBE">
        <w:rPr>
          <w:rFonts w:ascii="Tahoma" w:hAnsi="Tahoma" w:cs="Tahoma"/>
          <w:b/>
        </w:rPr>
        <w:t>Lync Server 2013</w:t>
      </w:r>
    </w:p>
    <w:p w14:paraId="66F3592C" w14:textId="77777777" w:rsidR="00E83231" w:rsidRPr="00464EBE" w:rsidRDefault="00E83231" w:rsidP="00E83231">
      <w:pPr>
        <w:rPr>
          <w:rFonts w:ascii="Tahoma" w:hAnsi="Tahoma" w:cs="Tahoma"/>
        </w:rPr>
      </w:pPr>
      <w:r w:rsidRPr="00464EBE">
        <w:rPr>
          <w:rFonts w:ascii="Tahoma" w:hAnsi="Tahoma" w:cs="Tahoma"/>
          <w:color w:val="000000"/>
          <w:sz w:val="16"/>
          <w:szCs w:val="16"/>
        </w:rPr>
        <w:t xml:space="preserve">Lync Server 2013 ist die neueste Version von Lync Server. Kunden mit aktiver </w:t>
      </w:r>
      <w:r w:rsidRPr="00464EBE">
        <w:rPr>
          <w:rFonts w:ascii="Tahoma" w:hAnsi="Tahoma" w:cs="Tahoma"/>
          <w:sz w:val="16"/>
          <w:szCs w:val="16"/>
        </w:rPr>
        <w:t xml:space="preserve">Embedded Maintenance </w:t>
      </w:r>
      <w:r w:rsidRPr="00464EBE">
        <w:rPr>
          <w:rFonts w:ascii="Tahoma" w:hAnsi="Tahoma" w:cs="Tahoma"/>
          <w:color w:val="000000"/>
          <w:sz w:val="16"/>
          <w:szCs w:val="16"/>
        </w:rPr>
        <w:t>für Lync Server 2010 Standard oder Enterprise sind berechtigt, ein Upgrade auf Lync Server 2013 durchzuführen und diese Software anstelle der lizenzierten Kopien von Lync Server 2010 zu verwenden, die in einer aktualisierten Vereinheitlichten Lösung integriert sind.</w:t>
      </w:r>
    </w:p>
    <w:p w14:paraId="20B0CF71" w14:textId="77777777" w:rsidR="00E83231" w:rsidRPr="00464EBE" w:rsidRDefault="00E83231" w:rsidP="00E83231">
      <w:pPr>
        <w:rPr>
          <w:rFonts w:ascii="Tahoma" w:hAnsi="Tahoma" w:cs="Tahoma"/>
        </w:rPr>
      </w:pPr>
    </w:p>
    <w:p w14:paraId="3A12EF74" w14:textId="77777777" w:rsidR="00E83231" w:rsidRPr="00464EBE" w:rsidRDefault="00E83231" w:rsidP="00E83231">
      <w:pPr>
        <w:rPr>
          <w:rFonts w:ascii="Tahoma" w:hAnsi="Tahoma" w:cs="Tahoma"/>
        </w:rPr>
      </w:pPr>
      <w:r w:rsidRPr="00464EBE">
        <w:rPr>
          <w:rFonts w:ascii="Tahoma" w:hAnsi="Tahoma" w:cs="Tahoma"/>
          <w:color w:val="000000"/>
          <w:sz w:val="16"/>
          <w:szCs w:val="16"/>
        </w:rPr>
        <w:t>CALs für Lync Server 2013 sind die Nachfolge-CALs für CALs für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E83231" w:rsidRPr="00464EBE" w14:paraId="76C64564"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37900F9" w14:textId="77777777" w:rsidR="00E83231" w:rsidRPr="00464EBE" w:rsidRDefault="00E83231" w:rsidP="009D3E1A">
            <w:pPr>
              <w:jc w:val="center"/>
              <w:rPr>
                <w:rFonts w:ascii="Tahoma" w:hAnsi="Tahoma" w:cs="Tahoma"/>
                <w:b/>
                <w:bCs/>
                <w:iCs/>
                <w:sz w:val="18"/>
                <w:szCs w:val="18"/>
              </w:rPr>
            </w:pPr>
            <w:r w:rsidRPr="00464EBE">
              <w:rPr>
                <w:rFonts w:ascii="Tahoma" w:hAnsi="Tahoma" w:cs="Tahoma"/>
                <w:b/>
                <w:bCs/>
                <w:iCs/>
                <w:sz w:val="18"/>
                <w:szCs w:val="18"/>
              </w:rPr>
              <w:t>Lync Server 2010 CAL</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5426FD0A" w14:textId="77777777" w:rsidR="00E83231" w:rsidRPr="00464EBE" w:rsidRDefault="00E83231" w:rsidP="009D3E1A">
            <w:pPr>
              <w:jc w:val="center"/>
              <w:rPr>
                <w:rFonts w:ascii="Tahoma" w:hAnsi="Tahoma" w:cs="Tahoma"/>
              </w:rPr>
            </w:pPr>
            <w:r w:rsidRPr="00464EBE">
              <w:rPr>
                <w:rFonts w:ascii="Tahoma" w:hAnsi="Tahoma" w:cs="Tahoma"/>
                <w:b/>
                <w:bCs/>
                <w:iCs/>
                <w:sz w:val="18"/>
                <w:szCs w:val="18"/>
              </w:rPr>
              <w:t>Folgeversion</w:t>
            </w:r>
          </w:p>
        </w:tc>
      </w:tr>
      <w:tr w:rsidR="00E83231" w:rsidRPr="00464EBE" w14:paraId="025927BF"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610896"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 xml:space="preserve">Lync Server 2010 Plus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389334B0"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Lync Server 2013 Plus-CAL</w:t>
            </w:r>
          </w:p>
        </w:tc>
      </w:tr>
      <w:tr w:rsidR="00E83231" w:rsidRPr="00464EBE" w14:paraId="16D90A76"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1567BC4"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 xml:space="preserve">Enterprise-CAL für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5DD6DC94"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Enterprise-CAL für Lync Server 2013</w:t>
            </w:r>
          </w:p>
        </w:tc>
      </w:tr>
      <w:tr w:rsidR="00E83231" w:rsidRPr="00464EBE" w14:paraId="4167A379"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F730B8A"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 xml:space="preserve">Standard-CAL für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B8E693A"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Standard-CAL für Lync Server 2013</w:t>
            </w:r>
          </w:p>
        </w:tc>
      </w:tr>
    </w:tbl>
    <w:p w14:paraId="3FF724C9" w14:textId="77777777" w:rsidR="00E83231" w:rsidRPr="00464EBE" w:rsidRDefault="00E83231" w:rsidP="00E83231">
      <w:pPr>
        <w:rPr>
          <w:rFonts w:ascii="Tahoma" w:hAnsi="Tahoma" w:cs="Tahoma"/>
        </w:rPr>
      </w:pPr>
    </w:p>
    <w:p w14:paraId="074B05F8" w14:textId="77777777" w:rsidR="00E83231" w:rsidRPr="00464EBE" w:rsidRDefault="00E83231" w:rsidP="00E83231">
      <w:pPr>
        <w:rPr>
          <w:rFonts w:ascii="Tahoma" w:hAnsi="Tahoma" w:cs="Tahoma"/>
        </w:rPr>
      </w:pPr>
      <w:r w:rsidRPr="00464EBE">
        <w:rPr>
          <w:rFonts w:ascii="Tahoma" w:hAnsi="Tahoma" w:cs="Tahoma"/>
          <w:color w:val="000000"/>
          <w:sz w:val="16"/>
          <w:szCs w:val="16"/>
        </w:rPr>
        <w:t>Die Serverlizenz für Lync Server 2013 ist die Nachfolge-Serverlizenz für Lync Server 2010 Standard Edition und Lync Server 2010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E83231" w:rsidRPr="00464EBE" w14:paraId="5697893E"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6430B17D" w14:textId="77777777" w:rsidR="00E83231" w:rsidRPr="00464EBE" w:rsidRDefault="00E83231" w:rsidP="009D3E1A">
            <w:pPr>
              <w:jc w:val="center"/>
              <w:rPr>
                <w:rFonts w:ascii="Tahoma" w:hAnsi="Tahoma" w:cs="Tahoma"/>
                <w:b/>
                <w:bCs/>
                <w:iCs/>
                <w:sz w:val="18"/>
                <w:szCs w:val="18"/>
              </w:rPr>
            </w:pPr>
            <w:r w:rsidRPr="00464EBE">
              <w:rPr>
                <w:rFonts w:ascii="Tahoma" w:hAnsi="Tahoma" w:cs="Tahoma"/>
                <w:b/>
                <w:bCs/>
                <w:iCs/>
                <w:sz w:val="18"/>
                <w:szCs w:val="18"/>
              </w:rPr>
              <w:t>Serverlizenz für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3B1603AB" w14:textId="77777777" w:rsidR="00E83231" w:rsidRPr="00464EBE" w:rsidRDefault="00E83231" w:rsidP="009D3E1A">
            <w:pPr>
              <w:jc w:val="center"/>
              <w:rPr>
                <w:rFonts w:ascii="Tahoma" w:hAnsi="Tahoma" w:cs="Tahoma"/>
              </w:rPr>
            </w:pPr>
            <w:r w:rsidRPr="00464EBE">
              <w:rPr>
                <w:rFonts w:ascii="Tahoma" w:hAnsi="Tahoma" w:cs="Tahoma"/>
                <w:b/>
                <w:bCs/>
                <w:iCs/>
                <w:sz w:val="18"/>
                <w:szCs w:val="18"/>
              </w:rPr>
              <w:t>Folgeversion</w:t>
            </w:r>
          </w:p>
        </w:tc>
      </w:tr>
      <w:tr w:rsidR="00E83231" w:rsidRPr="00464EBE" w14:paraId="1F70FB86"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E78EC5D"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Lync Server 2010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50106149"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Lync Server 2013</w:t>
            </w:r>
          </w:p>
        </w:tc>
      </w:tr>
      <w:tr w:rsidR="00E83231" w:rsidRPr="00464EBE" w14:paraId="18DCC05D"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C6DFA87"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3230E562" w14:textId="77777777" w:rsidR="00E83231" w:rsidRPr="00464EBE" w:rsidRDefault="00E83231" w:rsidP="009D3E1A">
            <w:pPr>
              <w:rPr>
                <w:rFonts w:ascii="Tahoma" w:hAnsi="Tahoma" w:cs="Tahoma"/>
                <w:bCs/>
                <w:sz w:val="16"/>
                <w:szCs w:val="19"/>
                <w:lang w:val="pt-BR"/>
              </w:rPr>
            </w:pPr>
            <w:r w:rsidRPr="00464EBE">
              <w:rPr>
                <w:rFonts w:ascii="Tahoma" w:hAnsi="Tahoma" w:cs="Tahoma"/>
                <w:bCs/>
                <w:sz w:val="16"/>
                <w:szCs w:val="19"/>
              </w:rPr>
              <w:t>Lync Server 2013</w:t>
            </w:r>
          </w:p>
        </w:tc>
      </w:tr>
    </w:tbl>
    <w:p w14:paraId="67CC6881" w14:textId="77777777" w:rsidR="00E83231" w:rsidRPr="00464EBE" w:rsidRDefault="00E83231" w:rsidP="00E83231">
      <w:pPr>
        <w:spacing w:before="120" w:after="120"/>
        <w:jc w:val="both"/>
        <w:rPr>
          <w:rFonts w:ascii="Tahoma" w:hAnsi="Tahoma" w:cs="Tahoma"/>
        </w:rPr>
      </w:pPr>
    </w:p>
    <w:p w14:paraId="27D209F6" w14:textId="77777777" w:rsidR="00E83231" w:rsidRPr="00464EBE" w:rsidRDefault="00E83231" w:rsidP="00E83231">
      <w:pPr>
        <w:spacing w:before="120" w:after="120"/>
        <w:jc w:val="both"/>
        <w:rPr>
          <w:rFonts w:ascii="Tahoma" w:hAnsi="Tahoma" w:cs="Tahoma"/>
        </w:rPr>
      </w:pPr>
      <w:bookmarkStart w:id="4" w:name="_GoBack"/>
      <w:bookmarkEnd w:id="4"/>
      <w:r w:rsidRPr="00464EBE">
        <w:rPr>
          <w:rFonts w:ascii="Tahoma" w:hAnsi="Tahoma" w:cs="Tahoma"/>
          <w:b/>
          <w:szCs w:val="16"/>
        </w:rPr>
        <w:t>Office, Office Performance Point und Office Communications Server</w:t>
      </w:r>
    </w:p>
    <w:p w14:paraId="3FD4E7D3" w14:textId="77777777" w:rsidR="00E83231" w:rsidRPr="00464EBE" w:rsidRDefault="00E83231" w:rsidP="00E83231">
      <w:pPr>
        <w:rPr>
          <w:rFonts w:ascii="Tahoma" w:hAnsi="Tahoma" w:cs="Tahoma"/>
        </w:rPr>
      </w:pPr>
      <w:r w:rsidRPr="00464EBE">
        <w:rPr>
          <w:rFonts w:ascii="Tahoma" w:hAnsi="Tahoma" w:cs="Tahoma"/>
          <w:sz w:val="16"/>
          <w:szCs w:val="12"/>
        </w:rPr>
        <w:t>Hinweis: CALs/ECs für OCS 2007 werden durch CALs/ECs für Lync Server auf gleicher Ebene (Std</w:t>
      </w:r>
      <w:r w:rsidRPr="00464EBE">
        <w:rPr>
          <w:rFonts w:ascii="Tahoma" w:hAnsi="Tahoma" w:cs="Tahoma"/>
          <w:sz w:val="16"/>
          <w:szCs w:val="12"/>
        </w:rPr>
        <w:sym w:font="Wingdings" w:char="F0E0"/>
      </w:r>
      <w:r w:rsidRPr="00464EBE">
        <w:rPr>
          <w:rFonts w:ascii="Tahoma" w:hAnsi="Tahoma" w:cs="Tahoma"/>
          <w:sz w:val="16"/>
          <w:szCs w:val="12"/>
        </w:rPr>
        <w:t xml:space="preserve"> Std, Ent</w:t>
      </w:r>
      <w:r w:rsidRPr="00464EBE">
        <w:rPr>
          <w:rFonts w:ascii="Tahoma" w:hAnsi="Tahoma" w:cs="Tahoma"/>
          <w:sz w:val="16"/>
          <w:szCs w:val="12"/>
        </w:rPr>
        <w:sym w:font="Wingdings" w:char="F0E0"/>
      </w:r>
      <w:r w:rsidRPr="00464EBE">
        <w:rPr>
          <w:rFonts w:ascii="Tahoma" w:hAnsi="Tahoma" w:cs="Tahoma"/>
          <w:sz w:val="16"/>
          <w:szCs w:val="12"/>
        </w:rPr>
        <w:t>Ent)</w:t>
      </w:r>
      <w:r w:rsidRPr="00464EBE">
        <w:rPr>
          <w:rFonts w:ascii="Tahoma" w:hAnsi="Tahoma" w:cs="Tahoma"/>
        </w:rPr>
        <w:t xml:space="preserve"> 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E83231" w:rsidRPr="00464EBE" w14:paraId="54F9597B"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5CE721A" w14:textId="77777777" w:rsidR="00E83231" w:rsidRPr="00464EBE" w:rsidRDefault="00E83231" w:rsidP="009D3E1A">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BFC313A" w14:textId="77777777" w:rsidR="00E83231" w:rsidRPr="00464EBE" w:rsidRDefault="00E83231" w:rsidP="009D3E1A">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E83231" w:rsidRPr="00464EBE" w14:paraId="72078F8E"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CEAB499" w14:textId="77777777" w:rsidR="00E83231" w:rsidRPr="00464EBE" w:rsidRDefault="00E83231" w:rsidP="009D3E1A">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464EBE">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31F4785" w14:textId="77777777" w:rsidR="00E83231" w:rsidRPr="00464EBE" w:rsidDel="00597957" w:rsidRDefault="00E83231" w:rsidP="009D3E1A">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464EBE">
              <w:rPr>
                <w:rFonts w:ascii="Tahoma" w:hAnsi="Tahoma" w:cs="Tahoma"/>
                <w:color w:val="000000"/>
                <w:sz w:val="16"/>
                <w:szCs w:val="16"/>
              </w:rPr>
              <w:t>Visio Professional 2013</w:t>
            </w:r>
          </w:p>
        </w:tc>
      </w:tr>
      <w:tr w:rsidR="00E83231" w:rsidRPr="00464EBE" w14:paraId="06F91165"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71B3D6A" w14:textId="77777777" w:rsidR="00E83231" w:rsidRPr="00464EBE" w:rsidRDefault="00E83231" w:rsidP="009D3E1A">
            <w:pPr>
              <w:rPr>
                <w:rFonts w:ascii="Tahoma" w:hAnsi="Tahoma" w:cs="Tahoma"/>
                <w:bCs/>
                <w:sz w:val="16"/>
                <w:szCs w:val="16"/>
              </w:rPr>
            </w:pPr>
            <w:r w:rsidRPr="00464EBE">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B0FC4AD" w14:textId="77777777" w:rsidR="00E83231" w:rsidRPr="00464EBE" w:rsidRDefault="00E83231" w:rsidP="009D3E1A">
            <w:pP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Enterprise für SharePoint 2010</w:t>
            </w:r>
          </w:p>
        </w:tc>
      </w:tr>
      <w:tr w:rsidR="00E83231" w:rsidRPr="00464EBE" w14:paraId="43468E7A"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1CFC6D" w14:textId="77777777" w:rsidR="00E83231" w:rsidRPr="00464EBE" w:rsidRDefault="00E83231" w:rsidP="009D3E1A">
            <w:pPr>
              <w:rPr>
                <w:rFonts w:ascii="Tahoma" w:hAnsi="Tahoma" w:cs="Tahoma"/>
                <w:bCs/>
                <w:sz w:val="16"/>
                <w:szCs w:val="16"/>
                <w:lang w:val="en-US"/>
              </w:rPr>
            </w:pPr>
            <w:r w:rsidRPr="00464EBE">
              <w:rPr>
                <w:rFonts w:ascii="Tahoma" w:hAnsi="Tahoma" w:cs="Tahoma"/>
                <w:bCs/>
                <w:sz w:val="16"/>
                <w:szCs w:val="16"/>
                <w:lang w:val="en-US"/>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F0CA5EF" w14:textId="77777777" w:rsidR="00E83231" w:rsidRPr="00464EBE" w:rsidRDefault="00E83231" w:rsidP="009D3E1A">
            <w:pPr>
              <w:rPr>
                <w:rStyle w:val="Hyperlink"/>
                <w:rFonts w:ascii="Tahoma" w:hAnsi="Tahoma" w:cs="Tahoma"/>
                <w:bCs/>
                <w:iCs/>
                <w:color w:val="auto"/>
                <w:sz w:val="16"/>
                <w:szCs w:val="16"/>
                <w:u w:val="none"/>
              </w:rPr>
            </w:pPr>
            <w:r w:rsidRPr="00464EBE">
              <w:rPr>
                <w:rFonts w:ascii="Tahoma" w:hAnsi="Tahoma" w:cs="Tahoma"/>
                <w:bCs/>
                <w:sz w:val="16"/>
                <w:szCs w:val="16"/>
              </w:rPr>
              <w:t>Lync Server 2013 Standard Edition</w:t>
            </w:r>
          </w:p>
        </w:tc>
      </w:tr>
      <w:tr w:rsidR="00E83231" w:rsidRPr="00464EBE" w14:paraId="50D1F23C"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D4B132" w14:textId="77777777" w:rsidR="00E83231" w:rsidRPr="00464EBE" w:rsidRDefault="00E83231" w:rsidP="009D3E1A">
            <w:pPr>
              <w:rPr>
                <w:rFonts w:ascii="Tahoma" w:hAnsi="Tahoma" w:cs="Tahoma"/>
                <w:bCs/>
                <w:sz w:val="16"/>
                <w:szCs w:val="16"/>
              </w:rPr>
            </w:pPr>
            <w:r w:rsidRPr="00464EBE">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E9E7A97" w14:textId="77777777" w:rsidR="00E83231" w:rsidRPr="00464EBE" w:rsidRDefault="00E83231" w:rsidP="009D3E1A">
            <w:pPr>
              <w:rPr>
                <w:rStyle w:val="Hyperlink"/>
                <w:rFonts w:ascii="Tahoma" w:hAnsi="Tahoma" w:cs="Tahoma"/>
                <w:bCs/>
                <w:iCs/>
                <w:color w:val="auto"/>
                <w:sz w:val="16"/>
                <w:szCs w:val="16"/>
                <w:u w:val="none"/>
                <w:lang w:val="pt-BR"/>
              </w:rPr>
            </w:pPr>
            <w:r w:rsidRPr="00464EBE">
              <w:rPr>
                <w:rFonts w:ascii="Tahoma" w:hAnsi="Tahoma" w:cs="Tahoma"/>
                <w:bCs/>
                <w:sz w:val="16"/>
                <w:szCs w:val="16"/>
              </w:rPr>
              <w:t>Lync Server 2013 Enterprise Edition</w:t>
            </w:r>
          </w:p>
        </w:tc>
      </w:tr>
    </w:tbl>
    <w:p w14:paraId="2146B98C" w14:textId="77777777" w:rsidR="00E83231" w:rsidRPr="00464EBE" w:rsidRDefault="00E83231" w:rsidP="00E83231">
      <w:pPr>
        <w:rPr>
          <w:rFonts w:ascii="Tahoma" w:hAnsi="Tahoma" w:cs="Tahoma"/>
        </w:rPr>
      </w:pPr>
    </w:p>
    <w:p w14:paraId="0650037E" w14:textId="3406C190" w:rsidR="003331FA" w:rsidRPr="00F10C65" w:rsidRDefault="003331FA" w:rsidP="003331FA">
      <w:pPr>
        <w:spacing w:before="120" w:after="120"/>
        <w:jc w:val="both"/>
        <w:rPr>
          <w:rFonts w:ascii="Tahoma" w:hAnsi="Tahoma" w:cs="Tahoma"/>
        </w:rPr>
      </w:pPr>
      <w:r>
        <w:rPr>
          <w:rFonts w:ascii="Tahoma" w:hAnsi="Tahoma" w:cs="Tahoma"/>
          <w:b/>
          <w:color w:val="000000" w:themeColor="text1"/>
        </w:rPr>
        <w:t>Microsoft Dynamics CRM 2015 und frühere Versionen</w:t>
      </w:r>
    </w:p>
    <w:p w14:paraId="5699837F" w14:textId="5A567F45" w:rsidR="00BD41AF" w:rsidRPr="00EE071D" w:rsidRDefault="003331FA" w:rsidP="00BD41AF">
      <w:pPr>
        <w:rPr>
          <w:sz w:val="16"/>
          <w:szCs w:val="16"/>
        </w:rPr>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oder frühere Versionen sind berechtigt, Microsoft Dynamics 2013/2015 wie unten gezeigt upzugraden und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p w14:paraId="46A29F5D" w14:textId="77777777" w:rsidR="003331FA" w:rsidRPr="00EE071D" w:rsidRDefault="003331FA" w:rsidP="003331FA">
      <w:pPr>
        <w:pStyle w:val="Heading3Bold"/>
        <w:numPr>
          <w:ilvl w:val="0"/>
          <w:numId w:val="0"/>
        </w:numPr>
        <w:tabs>
          <w:tab w:val="left" w:pos="720"/>
        </w:tabs>
        <w:spacing w:before="0" w:after="0"/>
        <w:rPr>
          <w:sz w:val="16"/>
          <w:szCs w:val="16"/>
        </w:rPr>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428"/>
        <w:gridCol w:w="5400"/>
      </w:tblGrid>
      <w:tr w:rsidR="003331FA" w:rsidRPr="003331FA" w14:paraId="725FFB7A" w14:textId="77777777" w:rsidTr="00CD609E">
        <w:trPr>
          <w:tblHeader/>
        </w:trPr>
        <w:tc>
          <w:tcPr>
            <w:tcW w:w="5428"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Qualifizierende Lizenz</w:t>
            </w:r>
          </w:p>
        </w:tc>
        <w:tc>
          <w:tcPr>
            <w:tcW w:w="5400"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Berechtigte Lizenz</w:t>
            </w:r>
          </w:p>
        </w:tc>
      </w:tr>
      <w:tr w:rsidR="003331FA" w:rsidRPr="003331FA" w14:paraId="077DAE91" w14:textId="77777777" w:rsidTr="00CD609E">
        <w:tc>
          <w:tcPr>
            <w:tcW w:w="5428"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Eine (1) CAL für Microsoft Dynamics CRM 2011 Employee Self Service</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Eine (1) Beschränkte CAL für Microsoft Dynamics CRM 4.0</w:t>
            </w:r>
          </w:p>
        </w:tc>
        <w:tc>
          <w:tcPr>
            <w:tcW w:w="5400" w:type="dxa"/>
            <w:tcMar>
              <w:top w:w="0" w:type="dxa"/>
              <w:left w:w="108" w:type="dxa"/>
              <w:bottom w:w="0" w:type="dxa"/>
              <w:right w:w="108" w:type="dxa"/>
            </w:tcMar>
            <w:hideMark/>
          </w:tcPr>
          <w:p w14:paraId="49ED9FA0" w14:textId="77777777" w:rsidR="003331FA" w:rsidRPr="007E146D" w:rsidRDefault="003331FA" w:rsidP="003331FA">
            <w:pPr>
              <w:pStyle w:val="ProductList-Body"/>
            </w:pPr>
            <w:r>
              <w:rPr>
                <w:rFonts w:ascii="Tahoma" w:hAnsi="Tahoma" w:cs="Tahoma"/>
                <w:color w:val="000000"/>
                <w:sz w:val="16"/>
                <w:szCs w:val="16"/>
              </w:rPr>
              <w:t>Eine (1) Essential CAL für Microsoft Dynamics CRM 2013/2015 oder</w:t>
            </w:r>
          </w:p>
          <w:p w14:paraId="3C11873B" w14:textId="77777777" w:rsidR="003331FA" w:rsidRPr="002B0E58"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Essential CAL für Microsoft Dynamics CRM 2013/2015 und</w:t>
            </w:r>
            <w:r>
              <w:rPr>
                <w:rFonts w:ascii="Tahoma" w:hAnsi="Tahoma" w:cs="Tahoma"/>
                <w:color w:val="000000"/>
                <w:sz w:val="16"/>
                <w:szCs w:val="16"/>
              </w:rPr>
              <w:br/>
              <w:t>Eine (1) Zusätzliche CAL zur Grundlegenden Verwendung von Microsoft Dynamics CRM 2013/2015</w:t>
            </w:r>
          </w:p>
        </w:tc>
      </w:tr>
      <w:tr w:rsidR="003331FA" w:rsidRPr="003331FA" w14:paraId="5386F90F" w14:textId="77777777" w:rsidTr="00CD609E">
        <w:tc>
          <w:tcPr>
            <w:tcW w:w="5428"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Beschränkte CAL für Microsoft Dynamics CRM 4.0</w:t>
            </w:r>
          </w:p>
        </w:tc>
        <w:tc>
          <w:tcPr>
            <w:tcW w:w="5400"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w:t>
            </w:r>
          </w:p>
        </w:tc>
      </w:tr>
      <w:tr w:rsidR="003331FA" w:rsidRPr="003331FA" w14:paraId="33D9282B" w14:textId="77777777" w:rsidTr="00CD609E">
        <w:tc>
          <w:tcPr>
            <w:tcW w:w="5428"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Vollständigen Verwendung von Microsoft Dynamics CRM 4.0</w:t>
            </w:r>
          </w:p>
        </w:tc>
        <w:tc>
          <w:tcPr>
            <w:tcW w:w="5400"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Eine (1) Zusätzliche CAL zur Professionellen Verwendung von Microsoft Dynamics CRM 2013/2015 oder</w:t>
            </w:r>
          </w:p>
          <w:p w14:paraId="4FB37D42" w14:textId="184A4D59" w:rsidR="003331FA" w:rsidRPr="003331FA" w:rsidRDefault="003331FA" w:rsidP="00A20E36">
            <w:pPr>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w:t>
            </w:r>
            <w:r w:rsidR="00A20E36" w:rsidRPr="003331FA">
              <w:rPr>
                <w:rStyle w:val="FootnoteReference"/>
                <w:rFonts w:ascii="Tahoma" w:hAnsi="Tahoma" w:cs="Tahoma"/>
                <w:color w:val="000000"/>
                <w:sz w:val="16"/>
                <w:szCs w:val="16"/>
              </w:rPr>
              <w:footnoteReference w:customMarkFollows="1" w:id="2"/>
              <w:t>[1]</w:t>
            </w:r>
          </w:p>
        </w:tc>
      </w:tr>
      <w:tr w:rsidR="003331FA" w:rsidRPr="003331FA" w14:paraId="43CFE5C4" w14:textId="77777777" w:rsidTr="00CD609E">
        <w:trPr>
          <w:trHeight w:val="1159"/>
        </w:trPr>
        <w:tc>
          <w:tcPr>
            <w:tcW w:w="5428"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Ein (1) Externer Connector für Microsoft Dynamics CRM 2011</w:t>
            </w:r>
          </w:p>
          <w:p w14:paraId="2F311EE9" w14:textId="77777777" w:rsidR="003331FA" w:rsidRPr="007E146D" w:rsidRDefault="003331FA" w:rsidP="003331FA">
            <w:r>
              <w:rPr>
                <w:rFonts w:ascii="Tahoma" w:hAnsi="Tahoma" w:cs="Tahoma"/>
                <w:color w:val="000000"/>
                <w:sz w:val="16"/>
                <w:szCs w:val="16"/>
              </w:rPr>
              <w:t>Ein (1) Beschränkter Externer Connector für Microsoft Dynamics CRM 4.0</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(entweder allein ODER als Bestandteil der Kombination Beschränkter Externer Connector für Microsoft Dynamics CRM 4.0 und Zusätzlicher Externer Connector zur Vollständigen Verwendung von Microsoft Dynamics CRM 4.0)</w:t>
            </w:r>
          </w:p>
        </w:tc>
        <w:tc>
          <w:tcPr>
            <w:tcW w:w="5400"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 sind Nutzungsrechte für den Externen Connector enthalten</w:t>
            </w:r>
          </w:p>
        </w:tc>
      </w:tr>
    </w:tbl>
    <w:p w14:paraId="4A5A0D9E" w14:textId="529FB00D" w:rsidR="003331FA" w:rsidRPr="00EE071D" w:rsidRDefault="003331FA" w:rsidP="003331FA">
      <w:pPr>
        <w:rPr>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oder frühere Versionen sind berechtigt, bei einem Upgrade auf eine niedrigere Zusätzliche CAL-Edition von Microsoft Dynamics CRM 2013/2015 upzugraden. Kunden sind nicht berechtigt, die Vereinheitlichte Lösung der Endbenutzer auf eine höhere Zusätzliche CAL als die der Lizenz, für die sie aktuell für Embedded Maintenance zahlen, upzugraden. </w:t>
      </w:r>
    </w:p>
    <w:p w14:paraId="5BF28C85" w14:textId="77777777" w:rsidR="003331FA" w:rsidRPr="00EE071D" w:rsidRDefault="003331FA" w:rsidP="003331FA">
      <w:pPr>
        <w:jc w:val="both"/>
        <w:rPr>
          <w:rFonts w:ascii="Tahoma" w:hAnsi="Tahoma" w:cs="Tahoma"/>
          <w:sz w:val="16"/>
          <w:szCs w:val="16"/>
        </w:rPr>
      </w:pPr>
    </w:p>
    <w:p w14:paraId="22BB8D31" w14:textId="78DD476C" w:rsidR="00D549E9" w:rsidRPr="00942842" w:rsidRDefault="00D549E9" w:rsidP="003331FA">
      <w:pPr>
        <w:spacing w:before="120" w:after="120"/>
        <w:jc w:val="both"/>
        <w:rPr>
          <w:rFonts w:ascii="Tahoma" w:hAnsi="Tahoma" w:cs="Tahoma"/>
          <w:b/>
          <w:szCs w:val="16"/>
        </w:rPr>
      </w:pPr>
      <w:r>
        <w:rPr>
          <w:rFonts w:ascii="Tahoma" w:hAnsi="Tahoma" w:cs="Tahoma"/>
          <w:b/>
          <w:szCs w:val="16"/>
        </w:rPr>
        <w:t>Office, Office Performance Point und Office Communications Server</w:t>
      </w:r>
    </w:p>
    <w:p w14:paraId="6D3958D7" w14:textId="77777777" w:rsidR="008C65C1" w:rsidRPr="007E146D" w:rsidRDefault="008C65C1" w:rsidP="0051029E">
      <w:pPr>
        <w:tabs>
          <w:tab w:val="left" w:pos="450"/>
        </w:tabs>
      </w:pPr>
      <w:r>
        <w:rPr>
          <w:rFonts w:ascii="Tahoma" w:hAnsi="Tahoma" w:cs="Tahoma"/>
          <w:sz w:val="16"/>
          <w:szCs w:val="12"/>
        </w:rPr>
        <w:t>Hinweis:</w:t>
      </w:r>
      <w:r>
        <w:rPr>
          <w:rFonts w:ascii="Tahoma" w:hAnsi="Tahoma" w:cs="Tahoma"/>
          <w:sz w:val="16"/>
          <w:szCs w:val="12"/>
        </w:rPr>
        <w:tab/>
        <w:t>CALs/ECs für OCS 2007 werden durch CALs/ECs für Lync Server auf gleicher Ebene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r>
        <w:t xml:space="preserve"> 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1B46D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724F27" w14:paraId="61EC91DE" w14:textId="77777777" w:rsidTr="001B46D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724F27" w14:paraId="22BB8D3E" w14:textId="77777777" w:rsidTr="001B46DB">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724F27" w14:paraId="22BB8D41" w14:textId="77777777" w:rsidTr="001B46D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1B46D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E146D" w:rsidRDefault="0071443B" w:rsidP="0071443B">
      <w:r>
        <w:rPr>
          <w:rFonts w:ascii="Tahoma" w:hAnsi="Tahoma" w:cs="Tahoma"/>
          <w:sz w:val="16"/>
          <w:szCs w:val="12"/>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22BB8D45" w14:textId="77777777" w:rsidR="00294CBF" w:rsidRPr="00EE071D" w:rsidRDefault="00294CBF" w:rsidP="00C267FD">
      <w:pPr>
        <w:rPr>
          <w:rFonts w:ascii="Tahoma" w:hAnsi="Tahoma" w:cs="Tahoma"/>
          <w:sz w:val="16"/>
          <w:szCs w:val="16"/>
        </w:rPr>
      </w:pPr>
    </w:p>
    <w:p w14:paraId="04A359A6" w14:textId="5533E430" w:rsidR="00C267FD" w:rsidRPr="00942842" w:rsidRDefault="00C267FD" w:rsidP="00C267FD">
      <w:pPr>
        <w:spacing w:before="120" w:after="120"/>
        <w:jc w:val="both"/>
        <w:rPr>
          <w:rFonts w:ascii="Tahoma" w:hAnsi="Tahoma" w:cs="Tahoma"/>
          <w:b/>
        </w:rPr>
      </w:pPr>
      <w:r>
        <w:rPr>
          <w:rFonts w:ascii="Tahoma" w:hAnsi="Tahoma" w:cs="Tahoma"/>
          <w:b/>
        </w:rPr>
        <w:t>SharePoint Server 2013</w:t>
      </w:r>
    </w:p>
    <w:p w14:paraId="3217359E" w14:textId="463A2070" w:rsidR="00C267FD" w:rsidRPr="007E146D" w:rsidRDefault="00C267FD" w:rsidP="00C267FD">
      <w:r>
        <w:rPr>
          <w:rFonts w:ascii="Tahoma" w:hAnsi="Tahoma" w:cs="Tahoma"/>
          <w:color w:val="000000"/>
          <w:sz w:val="16"/>
          <w:szCs w:val="16"/>
        </w:rPr>
        <w:t xml:space="preserve">SharePoint Server 2010 for Internet Sites Standard und SharePoint Server 2010 for Internet Sites Enterprise sind die endgültigen Versionen dieser Produkte. Daher sind Kunden mit aktiver </w:t>
      </w:r>
      <w:r>
        <w:rPr>
          <w:rFonts w:ascii="Tahoma" w:hAnsi="Tahoma" w:cs="Tahoma"/>
          <w:sz w:val="16"/>
          <w:szCs w:val="16"/>
        </w:rPr>
        <w:t xml:space="preserve">Embedded Maintenance </w:t>
      </w:r>
      <w:r>
        <w:rPr>
          <w:rFonts w:ascii="Tahoma" w:hAnsi="Tahoma" w:cs="Tahoma"/>
          <w:color w:val="000000"/>
          <w:sz w:val="16"/>
          <w:szCs w:val="16"/>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549E9" w14:paraId="70D8940E" w14:textId="77777777" w:rsidTr="001F7958">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Serverlizenz für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Folgeversion</w:t>
            </w:r>
          </w:p>
        </w:tc>
      </w:tr>
      <w:tr w:rsidR="00C267FD" w:rsidRPr="00D549E9" w14:paraId="4B39DBD7" w14:textId="77777777" w:rsidTr="001F7958">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1F7958">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7775E09" w14:textId="77777777" w:rsidR="00C267FD" w:rsidRPr="00EE071D" w:rsidRDefault="00C267FD" w:rsidP="00C267FD">
      <w:pPr>
        <w:rPr>
          <w:rFonts w:ascii="Tahoma" w:hAnsi="Tahoma" w:cs="Tahoma"/>
          <w:sz w:val="16"/>
          <w:szCs w:val="16"/>
        </w:rPr>
      </w:pPr>
    </w:p>
    <w:p w14:paraId="22BB8D73" w14:textId="25A458E3" w:rsidR="006F2741" w:rsidRPr="007E146D" w:rsidRDefault="00D549E9" w:rsidP="00C267FD">
      <w:pPr>
        <w:spacing w:before="120" w:after="120"/>
        <w:jc w:val="both"/>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2012 enthält. Kunden mit Endbenutzern mit aktiver Embedded Maintenance für SQL Server-Serverlizenzen (Standard oder Workgroup) sind berechtigt, die Vereinheitlichte Lösung der Endbenutzer upzugraden, damit sie wie unten aufgeführt SQL Server 2012 Standard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284CE2">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DD49D1" w14:paraId="278519D7" w14:textId="77777777" w:rsidTr="00284C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Pr>
                <w:rFonts w:ascii="Tahoma" w:hAnsi="Tahoma" w:cs="Tahoma"/>
                <w:bCs/>
                <w:sz w:val="16"/>
                <w:szCs w:val="19"/>
              </w:rPr>
              <w:t>Eine (1) SQL Server Datacenter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Acht (8) SQL Server 2012 Enterprise Core</w:t>
            </w:r>
            <w:r>
              <w:rPr>
                <w:rFonts w:ascii="Tahoma" w:hAnsi="Tahoma" w:cs="Tahoma"/>
                <w:bCs/>
                <w:sz w:val="16"/>
                <w:szCs w:val="19"/>
                <w:vertAlign w:val="superscript"/>
              </w:rPr>
              <w:t>1,2,3</w:t>
            </w:r>
          </w:p>
        </w:tc>
      </w:tr>
      <w:tr w:rsidR="004247CA" w:rsidRPr="00DD49D1" w14:paraId="3F6F648F" w14:textId="77777777" w:rsidTr="00284C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Pr>
                <w:rFonts w:ascii="Tahoma" w:hAnsi="Tahoma" w:cs="Tahoma"/>
                <w:bCs/>
                <w:sz w:val="16"/>
                <w:szCs w:val="19"/>
              </w:rPr>
              <w:t>Eine (1) SQL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Vier (4) SQL Server 2012 Enterprise Core</w:t>
            </w:r>
            <w:r>
              <w:rPr>
                <w:rFonts w:ascii="Tahoma" w:hAnsi="Tahoma" w:cs="Tahoma"/>
                <w:bCs/>
                <w:sz w:val="16"/>
                <w:szCs w:val="19"/>
                <w:vertAlign w:val="superscript"/>
              </w:rPr>
              <w:t>1,2,3</w:t>
            </w:r>
          </w:p>
        </w:tc>
      </w:tr>
      <w:tr w:rsidR="004247CA" w:rsidRPr="00DD49D1" w14:paraId="26063BDD" w14:textId="77777777" w:rsidTr="00284C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Eine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Eine (1) SQL Server 2012 Enterprise Server</w:t>
            </w:r>
            <w:r>
              <w:rPr>
                <w:rFonts w:ascii="Tahoma" w:hAnsi="Tahoma" w:cs="Tahoma"/>
                <w:bCs/>
                <w:sz w:val="16"/>
                <w:szCs w:val="19"/>
                <w:vertAlign w:val="superscript"/>
              </w:rPr>
              <w:t>2</w:t>
            </w:r>
          </w:p>
        </w:tc>
      </w:tr>
      <w:tr w:rsidR="004247CA" w:rsidRPr="00DD49D1" w14:paraId="6DB9F8E3"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Eine (1) SQL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Vier (4) SQL Server 2012 Standard Core</w:t>
            </w:r>
            <w:r>
              <w:rPr>
                <w:rFonts w:ascii="Tahoma" w:hAnsi="Tahoma" w:cs="Tahoma"/>
                <w:bCs/>
                <w:sz w:val="16"/>
                <w:szCs w:val="19"/>
                <w:vertAlign w:val="superscript"/>
              </w:rPr>
              <w:t>1,3</w:t>
            </w:r>
          </w:p>
        </w:tc>
      </w:tr>
      <w:tr w:rsidR="004247CA" w:rsidRPr="00DD49D1" w14:paraId="1D7D345A"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Eine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Eine (1) SQL Server 2012 Standard Server</w:t>
            </w:r>
          </w:p>
        </w:tc>
      </w:tr>
      <w:tr w:rsidR="004247CA" w:rsidRPr="00DD49D1" w14:paraId="3A5EF69F"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Eine (1) SQL Server Workgroup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Vier (4) SQL Server 2012 Standard Core</w:t>
            </w:r>
            <w:r>
              <w:rPr>
                <w:rFonts w:ascii="Tahoma" w:hAnsi="Tahoma" w:cs="Tahoma"/>
                <w:bCs/>
                <w:sz w:val="16"/>
                <w:szCs w:val="19"/>
                <w:vertAlign w:val="superscript"/>
              </w:rPr>
              <w:t>1,3</w:t>
            </w:r>
          </w:p>
        </w:tc>
      </w:tr>
      <w:tr w:rsidR="004247CA" w:rsidRPr="00DD49D1" w14:paraId="113359AD" w14:textId="77777777" w:rsidTr="00284CE2">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Eine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Eine (1) SQL Server 2012 Standard Server</w:t>
            </w:r>
          </w:p>
        </w:tc>
      </w:tr>
    </w:tbl>
    <w:p w14:paraId="7A03EEE0" w14:textId="77777777" w:rsidR="004247CA" w:rsidRPr="00852286" w:rsidRDefault="004247CA" w:rsidP="004247CA">
      <w:pPr>
        <w:rPr>
          <w:rFonts w:ascii="Tahoma" w:hAnsi="Tahoma" w:cs="Tahoma"/>
          <w:sz w:val="16"/>
          <w:szCs w:val="16"/>
        </w:rPr>
      </w:pPr>
    </w:p>
    <w:p w14:paraId="03F00DF3" w14:textId="6DF5F05B" w:rsidR="004247CA" w:rsidRPr="00EE071D" w:rsidRDefault="004247CA" w:rsidP="004247CA">
      <w:pPr>
        <w:rPr>
          <w:sz w:val="16"/>
          <w:szCs w:val="16"/>
        </w:rPr>
      </w:pPr>
      <w:r>
        <w:rPr>
          <w:rFonts w:ascii="Tahoma" w:hAnsi="Tahoma" w:cs="Tahoma"/>
          <w:sz w:val="16"/>
          <w:szCs w:val="16"/>
          <w:vertAlign w:val="superscript"/>
        </w:rPr>
        <w:t xml:space="preserve">1 </w:t>
      </w:r>
      <w:r>
        <w:rPr>
          <w:rFonts w:ascii="Tahoma" w:hAnsi="Tahoma" w:cs="Tahoma"/>
          <w:sz w:val="16"/>
          <w:szCs w:val="16"/>
        </w:rPr>
        <w:t>Wenn der Endbenutzer SQL Server („SQL“) ab dem Datum, an dem er durch aktive Embedded Maintenance ein Upgrade auf SQL Server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 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14:paraId="2B53DF72" w14:textId="607060D0" w:rsidR="004247CA" w:rsidRPr="00EE071D" w:rsidRDefault="004247CA" w:rsidP="004247CA">
      <w:pPr>
        <w:rPr>
          <w:sz w:val="16"/>
          <w:szCs w:val="16"/>
        </w:rPr>
      </w:pPr>
      <w:r>
        <w:rPr>
          <w:rFonts w:ascii="Tahoma" w:hAnsi="Tahoma" w:cs="Tahoma"/>
          <w:sz w:val="16"/>
          <w:szCs w:val="16"/>
          <w:vertAlign w:val="superscript"/>
        </w:rPr>
        <w:t xml:space="preserve">2 </w:t>
      </w:r>
      <w:r>
        <w:rPr>
          <w:rFonts w:ascii="Tahoma" w:hAnsi="Tahoma" w:cs="Tahoma"/>
          <w:sz w:val="16"/>
          <w:szCs w:val="16"/>
        </w:rPr>
        <w:t>SQL Server 2012 Enterprise Server/CAL und SQL Server 2012 Enterprise Core verfügen über separate Medien. Der Kunde sollte Endbenutzern die Verwendung der Medien nur für die Software und das Lizenzmodell erlauben, für die der Endbenutzer lizenziert ist.</w:t>
      </w:r>
    </w:p>
    <w:p w14:paraId="4BAFECC8" w14:textId="77777777" w:rsidR="004247CA" w:rsidRPr="00EE071D" w:rsidRDefault="004247CA" w:rsidP="004247CA">
      <w:pPr>
        <w:rPr>
          <w:sz w:val="16"/>
          <w:szCs w:val="16"/>
        </w:rPr>
      </w:pPr>
      <w:r>
        <w:rPr>
          <w:rFonts w:ascii="Tahoma" w:hAnsi="Tahoma" w:cs="Tahoma"/>
          <w:sz w:val="16"/>
          <w:szCs w:val="16"/>
          <w:vertAlign w:val="superscript"/>
        </w:rPr>
        <w:t xml:space="preserve">3 </w:t>
      </w:r>
      <w:r>
        <w:rPr>
          <w:rFonts w:ascii="Tahoma" w:hAnsi="Tahoma" w:cs="Tahoma"/>
          <w:sz w:val="16"/>
          <w:szCs w:val="16"/>
        </w:rPr>
        <w:t>Der Link zur Core-Faktortabelle ist im Endbenutzer-Lizenzvertrag für die Software SQL 2012 verfügbar.</w:t>
      </w:r>
    </w:p>
    <w:p w14:paraId="371BA2BA" w14:textId="77777777" w:rsidR="004247CA" w:rsidRPr="00852286" w:rsidRDefault="004247CA" w:rsidP="004247CA">
      <w:pPr>
        <w:rPr>
          <w:rFonts w:ascii="Tahoma" w:hAnsi="Tahoma" w:cs="Tahoma"/>
          <w:sz w:val="16"/>
          <w:szCs w:val="16"/>
        </w:rPr>
      </w:pPr>
    </w:p>
    <w:p w14:paraId="2E4FB00B" w14:textId="4B74CE8F" w:rsidR="004247CA" w:rsidRPr="00EE071D" w:rsidRDefault="004247CA" w:rsidP="0033679C">
      <w:pPr>
        <w:spacing w:after="120"/>
        <w:rPr>
          <w:sz w:val="16"/>
          <w:szCs w:val="16"/>
        </w:rPr>
      </w:pPr>
      <w:r>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2014 enthält. Kunden mit Endbenutzern mit aktiver Embedded Maintenance für SQL Server-Serverlizenzen (Standard oder Workgroup) sind berechtigt, die Vereinheitlichte Lösung der Endbenutzer upzugraden, damit sie wie unten aufgeführt SQL Server 2014 Standard enthält</w:t>
      </w:r>
      <w:r w:rsidRPr="00EE071D">
        <w:rPr>
          <w:rFonts w:ascii="Tahoma" w:hAnsi="Tahoma" w:cs="Tahoma"/>
          <w:sz w:val="16"/>
          <w:szCs w:val="16"/>
        </w:rPr>
        <w: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7003EF">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D45770" w14:paraId="21347010" w14:textId="77777777" w:rsidTr="007003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Pr>
                <w:rFonts w:ascii="Tahoma" w:hAnsi="Tahoma" w:cs="Tahoma"/>
                <w:bCs/>
                <w:sz w:val="16"/>
                <w:szCs w:val="19"/>
              </w:rPr>
              <w:t>Eine (1) SQL Server Datacenter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Acht (8) SQL Server 2014 Enterprise Core</w:t>
            </w:r>
            <w:r>
              <w:rPr>
                <w:rFonts w:ascii="Tahoma" w:hAnsi="Tahoma" w:cs="Tahoma"/>
                <w:bCs/>
                <w:sz w:val="16"/>
                <w:szCs w:val="19"/>
                <w:vertAlign w:val="superscript"/>
              </w:rPr>
              <w:t>1,2,3</w:t>
            </w:r>
          </w:p>
        </w:tc>
      </w:tr>
      <w:tr w:rsidR="004247CA" w:rsidRPr="00D45770" w14:paraId="384FFD84" w14:textId="77777777" w:rsidTr="007003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Pr>
                <w:rFonts w:ascii="Tahoma" w:hAnsi="Tahoma" w:cs="Tahoma"/>
                <w:bCs/>
                <w:sz w:val="16"/>
                <w:szCs w:val="19"/>
              </w:rPr>
              <w:t>Eine (1) SQL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Vier (4) SQL Server 2014 Enterprise Core</w:t>
            </w:r>
            <w:r>
              <w:rPr>
                <w:rFonts w:ascii="Tahoma" w:hAnsi="Tahoma" w:cs="Tahoma"/>
                <w:bCs/>
                <w:sz w:val="16"/>
                <w:szCs w:val="19"/>
                <w:vertAlign w:val="superscript"/>
              </w:rPr>
              <w:t>1,2,3</w:t>
            </w:r>
          </w:p>
        </w:tc>
      </w:tr>
      <w:tr w:rsidR="004247CA" w:rsidRPr="00D45770" w14:paraId="6DE6E8D1" w14:textId="77777777" w:rsidTr="007003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Eine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Eine (1) SQL Server 2014 Enterprise Server</w:t>
            </w:r>
            <w:r>
              <w:rPr>
                <w:rFonts w:ascii="Tahoma" w:hAnsi="Tahoma" w:cs="Tahoma"/>
                <w:bCs/>
                <w:sz w:val="16"/>
                <w:szCs w:val="19"/>
                <w:vertAlign w:val="superscript"/>
              </w:rPr>
              <w:t>2</w:t>
            </w:r>
          </w:p>
        </w:tc>
      </w:tr>
      <w:tr w:rsidR="004247CA" w:rsidRPr="00D45770" w14:paraId="6738D9FD" w14:textId="77777777" w:rsidTr="007003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Eine (1) SQL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Vier (4) SQL Server 2014 Standard Core</w:t>
            </w:r>
            <w:r>
              <w:rPr>
                <w:rFonts w:ascii="Tahoma" w:hAnsi="Tahoma" w:cs="Tahoma"/>
                <w:bCs/>
                <w:sz w:val="16"/>
                <w:szCs w:val="19"/>
                <w:vertAlign w:val="superscript"/>
              </w:rPr>
              <w:t>1,3</w:t>
            </w:r>
          </w:p>
        </w:tc>
      </w:tr>
      <w:tr w:rsidR="004247CA" w:rsidRPr="00D45770" w14:paraId="225ABB99" w14:textId="77777777" w:rsidTr="007003EF">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Eine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Eine (1) SQL Server 2014 Standard Server</w:t>
            </w:r>
          </w:p>
        </w:tc>
      </w:tr>
      <w:tr w:rsidR="004247CA" w:rsidRPr="00D45770" w14:paraId="2BB0885B" w14:textId="77777777" w:rsidTr="007003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Eine (1) SQL Server Workgroup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Vier (4) SQL Server 2014 Standard Core</w:t>
            </w:r>
            <w:r>
              <w:rPr>
                <w:rFonts w:ascii="Tahoma" w:hAnsi="Tahoma" w:cs="Tahoma"/>
                <w:bCs/>
                <w:sz w:val="16"/>
                <w:szCs w:val="19"/>
                <w:vertAlign w:val="superscript"/>
              </w:rPr>
              <w:t>1,3</w:t>
            </w:r>
          </w:p>
        </w:tc>
      </w:tr>
      <w:tr w:rsidR="004247CA" w:rsidRPr="00D45770" w14:paraId="26CCD5D8" w14:textId="77777777" w:rsidTr="007003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Eine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Eine (1) SQL Server 2014 Standard Server</w:t>
            </w:r>
          </w:p>
        </w:tc>
      </w:tr>
    </w:tbl>
    <w:p w14:paraId="1B348707" w14:textId="77777777" w:rsidR="004247CA" w:rsidRPr="00852286" w:rsidRDefault="004247CA" w:rsidP="004247CA">
      <w:pPr>
        <w:rPr>
          <w:rFonts w:ascii="Tahoma" w:hAnsi="Tahoma" w:cs="Tahoma"/>
          <w:sz w:val="16"/>
          <w:szCs w:val="16"/>
        </w:rPr>
      </w:pPr>
    </w:p>
    <w:p w14:paraId="492CDCED" w14:textId="2D2FED86" w:rsidR="004247CA" w:rsidRPr="00EE071D" w:rsidRDefault="004247CA" w:rsidP="004247CA">
      <w:pPr>
        <w:rPr>
          <w:sz w:val="16"/>
          <w:szCs w:val="16"/>
        </w:rPr>
      </w:pPr>
      <w:r>
        <w:rPr>
          <w:rFonts w:ascii="Tahoma" w:hAnsi="Tahoma" w:cs="Tahoma"/>
          <w:sz w:val="16"/>
          <w:szCs w:val="16"/>
          <w:vertAlign w:val="superscript"/>
        </w:rPr>
        <w:t>1</w:t>
      </w:r>
      <w:r>
        <w:rPr>
          <w:rFonts w:ascii="Tahoma" w:hAnsi="Tahoma" w:cs="Tahoma"/>
          <w:sz w:val="16"/>
          <w:szCs w:val="16"/>
        </w:rPr>
        <w:t xml:space="preserve">Kunden mit Prozessorlizenzen für SQL Server (Laufzeitbeschränkte Verwendung) sollten den zusätzlichen Hinweis unten zu den Upgrades auf SQL Server 2014-Core-Lizenzen lesen.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615A80AB" w14:textId="77777777" w:rsidR="004247CA" w:rsidRDefault="004247CA" w:rsidP="004247CA">
      <w:pPr>
        <w:rPr>
          <w:rFonts w:ascii="Tahoma" w:hAnsi="Tahoma" w:cs="Tahoma"/>
          <w:sz w:val="16"/>
          <w:szCs w:val="16"/>
        </w:rPr>
      </w:pPr>
      <w:r>
        <w:rPr>
          <w:rFonts w:ascii="Tahoma" w:hAnsi="Tahoma" w:cs="Tahoma"/>
          <w:sz w:val="16"/>
          <w:szCs w:val="16"/>
          <w:vertAlign w:val="superscript"/>
        </w:rPr>
        <w:t xml:space="preserve">3 </w:t>
      </w:r>
      <w:r>
        <w:rPr>
          <w:rFonts w:ascii="Tahoma" w:hAnsi="Tahoma" w:cs="Tahoma"/>
          <w:sz w:val="16"/>
          <w:szCs w:val="16"/>
        </w:rPr>
        <w:t>Der Link zur Core-Faktortabelle ist im Endbenutzer-Lizenzvertrag für die Software SQL 2014 verfügbar.</w:t>
      </w:r>
    </w:p>
    <w:p w14:paraId="1BF3221D" w14:textId="77777777" w:rsidR="00FD2364" w:rsidRPr="00F62072" w:rsidRDefault="00FD2364" w:rsidP="004247CA">
      <w:pPr>
        <w:rPr>
          <w:sz w:val="10"/>
          <w:szCs w:val="10"/>
        </w:rPr>
      </w:pPr>
    </w:p>
    <w:p w14:paraId="2CE9F2E8" w14:textId="472B97CE" w:rsidR="00485D5E" w:rsidRPr="007E146D" w:rsidRDefault="00485D5E" w:rsidP="00485D5E">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für SQL Server Enterprise Core (Laufzeitbeschränkte Verwendung) und SQL Server Standard Core (Laufzeitbeschränkte Verwendung) sind berechtigt, ein Upgrade auf SQL Server 2014 Enterprise Core und SQL Server 2014 Standard Core (Vollständige Verwendung) durchzuführen und diese zu vertreiben, anstelle der lizenzierten Kopien von SQL Server 2012 Enterprise Core und SQL Server 2012 Standard Core (Laufzeitbeschränkte Verwendung), die in einer aktualisierten Vereinheitlichten Lösung integriert sind.</w:t>
      </w:r>
    </w:p>
    <w:p w14:paraId="15C083B9" w14:textId="77777777" w:rsidR="00485D5E" w:rsidRPr="00852286" w:rsidRDefault="00485D5E"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693"/>
        <w:gridCol w:w="5112"/>
      </w:tblGrid>
      <w:tr w:rsidR="00485D5E" w:rsidRPr="00D549E9" w14:paraId="1F40C85B" w14:textId="77777777" w:rsidTr="00B21AEF">
        <w:trPr>
          <w:trHeight w:val="217"/>
        </w:trPr>
        <w:tc>
          <w:tcPr>
            <w:tcW w:w="5693"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112"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85D5E" w:rsidRPr="00206E89" w14:paraId="3930EACB" w14:textId="77777777" w:rsidTr="00B21AEF">
        <w:tc>
          <w:tcPr>
            <w:tcW w:w="5693"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Pr>
                <w:rFonts w:ascii="Tahoma" w:hAnsi="Tahoma" w:cs="Tahoma"/>
                <w:bCs/>
                <w:sz w:val="16"/>
                <w:szCs w:val="19"/>
              </w:rPr>
              <w:t>Eine (1) SQL Server 2012 Enterprise Core (Laufzeitbeschränkte Verwendung)</w:t>
            </w:r>
          </w:p>
        </w:tc>
        <w:tc>
          <w:tcPr>
            <w:tcW w:w="5112"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rPr>
              <w:t>Eine (1) SQL Server 2014 Enterprise Core (Vollständige Verwendung)</w:t>
            </w:r>
            <w:r>
              <w:rPr>
                <w:rFonts w:ascii="Tahoma" w:hAnsi="Tahoma" w:cs="Tahoma"/>
                <w:bCs/>
                <w:sz w:val="16"/>
                <w:szCs w:val="19"/>
                <w:vertAlign w:val="superscript"/>
              </w:rPr>
              <w:t>1,2</w:t>
            </w:r>
          </w:p>
        </w:tc>
      </w:tr>
      <w:tr w:rsidR="00485D5E" w:rsidRPr="00206E89" w14:paraId="052B1938" w14:textId="77777777" w:rsidTr="00B21AEF">
        <w:tc>
          <w:tcPr>
            <w:tcW w:w="5693"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Pr>
                <w:rFonts w:ascii="Tahoma" w:hAnsi="Tahoma" w:cs="Tahoma"/>
                <w:bCs/>
                <w:sz w:val="16"/>
                <w:szCs w:val="19"/>
              </w:rPr>
              <w:t>Eine (1) SQL Server 2012 Standard Core (Laufzeitbeschränkte Verwendung)</w:t>
            </w:r>
          </w:p>
        </w:tc>
        <w:tc>
          <w:tcPr>
            <w:tcW w:w="5112"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rPr>
              <w:t>Eine (1) SQL Server 2014 Standard Core (Vollständige Verwendung)</w:t>
            </w:r>
          </w:p>
        </w:tc>
      </w:tr>
    </w:tbl>
    <w:p w14:paraId="61732C4C" w14:textId="77777777" w:rsidR="00485D5E" w:rsidRPr="00852286" w:rsidRDefault="00485D5E" w:rsidP="00485D5E">
      <w:pPr>
        <w:rPr>
          <w:rFonts w:ascii="Tahoma" w:hAnsi="Tahoma" w:cs="Tahoma"/>
          <w:sz w:val="16"/>
          <w:szCs w:val="16"/>
        </w:rPr>
      </w:pPr>
    </w:p>
    <w:p w14:paraId="1A773DDD" w14:textId="480BF888" w:rsidR="00485D5E" w:rsidRPr="007E146D" w:rsidRDefault="00485D5E" w:rsidP="00485D5E">
      <w:r>
        <w:rPr>
          <w:rFonts w:ascii="Tahoma" w:hAnsi="Tahoma" w:cs="Tahoma"/>
          <w:sz w:val="16"/>
          <w:szCs w:val="16"/>
          <w:vertAlign w:val="superscript"/>
        </w:rPr>
        <w:t>1</w:t>
      </w:r>
      <w:r>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Der Link zur Core-Faktortabelle ist im Endbenutzer-Lizenzvertrag für die Software SQL Server 2014 verfügbar.</w:t>
      </w:r>
    </w:p>
    <w:p w14:paraId="3827DB2F" w14:textId="16C6E94D" w:rsidR="00583237" w:rsidRPr="00F0314E" w:rsidRDefault="00583237" w:rsidP="00C267FD">
      <w:pPr>
        <w:tabs>
          <w:tab w:val="left" w:pos="3770"/>
        </w:tabs>
        <w:rPr>
          <w:rFonts w:ascii="Tahoma" w:hAnsi="Tahoma" w:cs="Tahoma"/>
        </w:rPr>
      </w:pPr>
    </w:p>
    <w:p w14:paraId="40EEA48D" w14:textId="35B22339" w:rsidR="00583237" w:rsidRPr="00FC2E62" w:rsidRDefault="00583237" w:rsidP="00C267FD">
      <w:pPr>
        <w:spacing w:before="120" w:after="120"/>
        <w:jc w:val="both"/>
        <w:rPr>
          <w:rFonts w:ascii="Tahoma" w:hAnsi="Tahoma" w:cs="Tahoma"/>
          <w:b/>
          <w:bCs/>
          <w:szCs w:val="19"/>
        </w:rPr>
      </w:pPr>
      <w:r>
        <w:rPr>
          <w:rFonts w:ascii="Tahoma" w:hAnsi="Tahoma" w:cs="Tahoma"/>
          <w:b/>
          <w:bCs/>
          <w:szCs w:val="19"/>
        </w:rPr>
        <w:t>System Center-Produktübergangsgewährungen</w:t>
      </w:r>
    </w:p>
    <w:p w14:paraId="1E2B7DC1" w14:textId="1451DFAF" w:rsidR="00583237" w:rsidRPr="007E146D" w:rsidRDefault="00583237" w:rsidP="0033679C">
      <w:pPr>
        <w:spacing w:after="120"/>
      </w:pPr>
      <w:r>
        <w:rPr>
          <w:rFonts w:ascii="Tahoma" w:hAnsi="Tahoma" w:cs="Tahoma"/>
          <w:sz w:val="16"/>
          <w:szCs w:val="12"/>
        </w:rPr>
        <w:t xml:space="preserve">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F77BD0" w14:paraId="251F2813" w14:textId="77777777" w:rsidTr="002C19A5">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83237" w:rsidRPr="00F77BD0" w14:paraId="05E79D22"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Alle Lizenzen für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Client Management Suite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2012 Client Management Suite (pro Betriebssystemumgebung/pro Nutzer)</w:t>
            </w:r>
          </w:p>
        </w:tc>
      </w:tr>
      <w:tr w:rsidR="00583237" w:rsidRPr="00F77BD0" w14:paraId="49A084B2"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Client-ML für System Center Configuration Manager 2007 R3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77BD0" w14:paraId="622E6D7A"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Server-ML für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Client-ML für System Center Data Protection Manager 2010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(pro Betriebssystemumgebung/pro Nutzer)</w:t>
            </w:r>
          </w:p>
        </w:tc>
      </w:tr>
      <w:tr w:rsidR="00583237" w:rsidRPr="00F77BD0" w14:paraId="4C4E3B29" w14:textId="77777777" w:rsidTr="002C19A5">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Server-ML für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Client-ML für System Center Operations Manager 2007 R2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(pro Betriebssystemumgebung/pro Nutzer)</w:t>
            </w:r>
          </w:p>
        </w:tc>
      </w:tr>
      <w:tr w:rsidR="00583237" w:rsidRPr="00F77BD0" w14:paraId="0797584C"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Server-ML für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Eine (1) System Center 2012 Datacenter für zwei (2) qualifizierende System Center Server Management Suite Datacenter</w:t>
            </w:r>
          </w:p>
        </w:tc>
      </w:tr>
      <w:tr w:rsidR="00583237" w:rsidRPr="00F77BD0" w14:paraId="076A7FDB"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Zwei (2) System Center 2012 Standard</w:t>
            </w:r>
            <w:r>
              <w:rPr>
                <w:rFonts w:ascii="Tahoma" w:hAnsi="Tahoma" w:cs="Tahoma"/>
                <w:bCs/>
                <w:sz w:val="16"/>
                <w:szCs w:val="19"/>
                <w:vertAlign w:val="superscript"/>
              </w:rPr>
              <w:t>1</w:t>
            </w:r>
          </w:p>
        </w:tc>
      </w:tr>
      <w:tr w:rsidR="00583237" w:rsidRPr="00C427F2" w14:paraId="61273139"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Client-ML für System Center Service Manager 2010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(pro Betriebssystemumgebung/pro Nutzer)</w:t>
            </w:r>
          </w:p>
        </w:tc>
      </w:tr>
      <w:tr w:rsidR="00583237" w:rsidRPr="00F77BD0" w14:paraId="70C26E0B"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Server-ML für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Client-ML für System Center Virtual Machine Manager 2008 R2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77BD0" w14:paraId="0556BA71" w14:textId="77777777" w:rsidTr="002C19A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Server-ML für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E146D" w:rsidRDefault="00583237" w:rsidP="00C267FD">
      <w:r>
        <w:rPr>
          <w:rFonts w:ascii="Tahoma" w:hAnsi="Tahoma" w:cs="Tahoma"/>
          <w:bCs/>
          <w:sz w:val="16"/>
          <w:szCs w:val="19"/>
          <w:vertAlign w:val="superscript"/>
        </w:rPr>
        <w:t xml:space="preserve">1 </w:t>
      </w:r>
      <w:r>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Pr>
          <w:rFonts w:ascii="Tahoma" w:hAnsi="Tahoma" w:cs="Tahoma"/>
          <w:sz w:val="16"/>
          <w:szCs w:val="16"/>
        </w:rPr>
        <w:t>sodass er über Unterlagen zu seinen lizenzierten Rechten verfügt.</w:t>
      </w:r>
    </w:p>
    <w:p w14:paraId="22BB8D92" w14:textId="77777777" w:rsidR="008C62F2" w:rsidRPr="00E025FE" w:rsidRDefault="00B017CA"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Informationen zum Product Key</w:t>
      </w:r>
    </w:p>
    <w:p w14:paraId="22BB8D93" w14:textId="77777777" w:rsidR="003034F7" w:rsidRPr="00350DC4" w:rsidRDefault="003034F7" w:rsidP="00C267FD">
      <w:pPr>
        <w:rPr>
          <w:rFonts w:ascii="Tahoma" w:hAnsi="Tahoma" w:cs="Tahoma"/>
        </w:rPr>
      </w:pPr>
    </w:p>
    <w:p w14:paraId="22BB8D94" w14:textId="77777777" w:rsidR="008C62F2" w:rsidRPr="00F10C65" w:rsidRDefault="00B017CA" w:rsidP="00C267FD">
      <w:pPr>
        <w:numPr>
          <w:ilvl w:val="0"/>
          <w:numId w:val="23"/>
        </w:numPr>
        <w:rPr>
          <w:rFonts w:ascii="Tahoma" w:hAnsi="Tahoma" w:cs="Tahoma"/>
        </w:rPr>
      </w:pPr>
      <w:r>
        <w:rPr>
          <w:rFonts w:ascii="Tahoma" w:hAnsi="Tahoma" w:cs="Tahoma"/>
        </w:rPr>
        <w:t>Mit „s“ gekennzeichnete Artikel: Der Product Key für das Setup ist auf dem Label enthalten, das im Lieferumfang der Fulfillment-Medien enthalten ist.</w:t>
      </w:r>
    </w:p>
    <w:p w14:paraId="22BB8D95" w14:textId="69AB9937" w:rsidR="00B017CA" w:rsidRPr="00081EB7" w:rsidRDefault="00B017CA" w:rsidP="00C267FD">
      <w:pPr>
        <w:numPr>
          <w:ilvl w:val="0"/>
          <w:numId w:val="23"/>
        </w:numPr>
        <w:rPr>
          <w:rFonts w:ascii="Tahoma" w:hAnsi="Tahoma" w:cs="Tahoma"/>
        </w:rPr>
      </w:pPr>
      <w:r w:rsidRPr="00081EB7">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9" w:history="1">
        <w:r w:rsidRPr="00081EB7">
          <w:rPr>
            <w:rStyle w:val="Hyperlink"/>
            <w:rFonts w:ascii="Tahoma" w:hAnsi="Tahoma" w:cs="Tahoma"/>
          </w:rPr>
          <w:t>http://technet.microsoft.com/en-us/library/ff603511.aspx</w:t>
        </w:r>
      </w:hyperlink>
    </w:p>
    <w:p w14:paraId="22BB8D96" w14:textId="5064706C" w:rsidR="00A26EDA" w:rsidRPr="00081EB7" w:rsidRDefault="00B017CA" w:rsidP="00C267FD">
      <w:pPr>
        <w:numPr>
          <w:ilvl w:val="0"/>
          <w:numId w:val="23"/>
        </w:numPr>
        <w:rPr>
          <w:rFonts w:ascii="Tahoma" w:hAnsi="Tahoma" w:cs="Tahoma"/>
        </w:rPr>
      </w:pPr>
      <w:r w:rsidRPr="00081EB7">
        <w:rPr>
          <w:rFonts w:ascii="Tahoma" w:hAnsi="Tahoma" w:cs="Tahoma"/>
        </w:rPr>
        <w:t xml:space="preserve">Mit „r“ gekennzeichnete Artikel: Wenden Sie sich bitte an </w:t>
      </w:r>
      <w:hyperlink r:id="rId10" w:history="1">
        <w:r w:rsidRPr="00081EB7">
          <w:rPr>
            <w:rStyle w:val="Hyperlink"/>
            <w:rFonts w:ascii="Tahoma" w:hAnsi="Tahoma" w:cs="Tahoma"/>
          </w:rPr>
          <w:t>isvroy@microsoft.com</w:t>
        </w:r>
      </w:hyperlink>
      <w:r w:rsidRPr="00081EB7">
        <w:rPr>
          <w:rFonts w:ascii="Tahoma" w:hAnsi="Tahoma" w:cs="Tahoma"/>
        </w:rPr>
        <w:t>, um RDS CAL-Keys zu erhalten.</w:t>
      </w:r>
    </w:p>
    <w:p w14:paraId="22BB8D98" w14:textId="77777777" w:rsidR="000C5051" w:rsidRPr="00350DC4" w:rsidRDefault="000C5051" w:rsidP="00C267FD">
      <w:pPr>
        <w:rPr>
          <w:rFonts w:ascii="Tahoma" w:hAnsi="Tahoma" w:cs="Tahoma"/>
        </w:rPr>
      </w:pPr>
    </w:p>
    <w:p w14:paraId="22BB8D99" w14:textId="7B6A7665" w:rsidR="00555783" w:rsidRPr="00666167" w:rsidRDefault="00CC3B64" w:rsidP="00C267FD">
      <w:pPr>
        <w:rPr>
          <w:rFonts w:ascii="Tahoma" w:hAnsi="Tahoma" w:cs="Tahoma"/>
          <w:b/>
          <w:color w:val="FF6600"/>
          <w:sz w:val="24"/>
          <w:szCs w:val="24"/>
        </w:rPr>
      </w:pPr>
      <w:r>
        <w:rPr>
          <w:rFonts w:ascii="Tahoma" w:hAnsi="Tahoma" w:cs="Tahoma"/>
          <w:b/>
          <w:color w:val="FF6600"/>
          <w:sz w:val="24"/>
          <w:szCs w:val="24"/>
        </w:rPr>
        <w:t>Zusätzliche Programmbestimmungen</w:t>
      </w:r>
    </w:p>
    <w:p w14:paraId="22BB8D9A" w14:textId="77777777" w:rsidR="009D5753" w:rsidRPr="00350DC4" w:rsidRDefault="009D5753" w:rsidP="00C267FD">
      <w:pPr>
        <w:spacing w:before="120" w:after="20"/>
        <w:jc w:val="center"/>
        <w:rPr>
          <w:rFonts w:ascii="Tahoma" w:hAnsi="Tahoma" w:cs="Tahoma"/>
        </w:rPr>
      </w:pPr>
    </w:p>
    <w:p w14:paraId="22BB8D9B" w14:textId="146C1925" w:rsidR="00FA6CE6" w:rsidRPr="00C97A2C" w:rsidRDefault="003034F7" w:rsidP="00C267FD">
      <w:pPr>
        <w:numPr>
          <w:ilvl w:val="0"/>
          <w:numId w:val="14"/>
        </w:numPr>
        <w:jc w:val="both"/>
        <w:rPr>
          <w:rFonts w:ascii="Tahoma" w:hAnsi="Tahoma" w:cs="Tahoma"/>
        </w:rPr>
      </w:pPr>
      <w:r w:rsidRPr="00C97A2C">
        <w:rPr>
          <w:rFonts w:ascii="Tahoma" w:hAnsi="Tahoma" w:cs="Tahoma"/>
          <w:b/>
        </w:rPr>
        <w:t>Vertraulichkeit von Keys</w:t>
      </w:r>
      <w:r w:rsidRPr="00C97A2C">
        <w:rPr>
          <w:rFonts w:ascii="Tahoma" w:hAnsi="Tahoma" w:cs="Tahoma"/>
          <w:b/>
          <w:bCs/>
        </w:rPr>
        <w:t>.</w:t>
      </w:r>
      <w:r w:rsidRPr="00C97A2C">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1" w:history="1">
        <w:r w:rsidRPr="00C97A2C">
          <w:rPr>
            <w:rStyle w:val="Hyperlink"/>
            <w:rFonts w:ascii="Tahoma" w:hAnsi="Tahoma" w:cs="Tahoma"/>
          </w:rPr>
          <w:t>http://www.microsoft.com/piracy/</w:t>
        </w:r>
      </w:hyperlink>
      <w:r w:rsidRPr="00C97A2C">
        <w:rPr>
          <w:rFonts w:ascii="Tahoma" w:hAnsi="Tahoma" w:cs="Tahoma"/>
        </w:rPr>
        <w:t>.</w:t>
      </w:r>
    </w:p>
    <w:p w14:paraId="22BB8D9C" w14:textId="77777777" w:rsidR="00FA6CE6" w:rsidRPr="00F10C65" w:rsidRDefault="00FA6CE6" w:rsidP="00C267FD">
      <w:pPr>
        <w:pStyle w:val="Firstpara"/>
        <w:spacing w:before="0"/>
        <w:ind w:left="360"/>
        <w:jc w:val="both"/>
        <w:rPr>
          <w:rFonts w:ascii="Tahoma" w:hAnsi="Tahoma" w:cs="Tahoma"/>
        </w:rPr>
      </w:pPr>
    </w:p>
    <w:p w14:paraId="22BB8D9D" w14:textId="5E0B5588" w:rsidR="00CC3B64" w:rsidRPr="00F10C65" w:rsidRDefault="00CC3B64" w:rsidP="00C267FD">
      <w:pPr>
        <w:pStyle w:val="Firstpara"/>
        <w:numPr>
          <w:ilvl w:val="0"/>
          <w:numId w:val="14"/>
        </w:numPr>
        <w:spacing w:before="0"/>
        <w:jc w:val="both"/>
        <w:rPr>
          <w:rFonts w:ascii="Tahoma" w:hAnsi="Tahoma" w:cs="Tahoma"/>
        </w:rPr>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E" w14:textId="77777777" w:rsidR="003F3497" w:rsidRPr="00350DC4" w:rsidRDefault="003F3497" w:rsidP="00C267FD">
      <w:pPr>
        <w:rPr>
          <w:rFonts w:ascii="Tahoma" w:hAnsi="Tahoma" w:cs="Tahoma"/>
        </w:rPr>
      </w:pPr>
    </w:p>
    <w:p w14:paraId="22BB8D9F" w14:textId="6D164193" w:rsidR="003F3497" w:rsidRPr="00F10C65" w:rsidRDefault="003F3497" w:rsidP="00C267FD">
      <w:pPr>
        <w:numPr>
          <w:ilvl w:val="0"/>
          <w:numId w:val="14"/>
        </w:numPr>
        <w:rPr>
          <w:rFonts w:ascii="Tahoma" w:hAnsi="Tahoma" w:cs="Tahoma"/>
        </w:rPr>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0" w14:textId="77777777" w:rsidR="00CC3B64" w:rsidRPr="00350DC4" w:rsidRDefault="00CC3B64" w:rsidP="00C267FD">
      <w:pPr>
        <w:pStyle w:val="Firstpara"/>
        <w:spacing w:before="0"/>
        <w:ind w:left="0"/>
        <w:jc w:val="both"/>
        <w:rPr>
          <w:rFonts w:ascii="Tahoma" w:hAnsi="Tahoma" w:cs="Tahoma"/>
        </w:rPr>
      </w:pPr>
    </w:p>
    <w:p w14:paraId="22BB8DA1" w14:textId="3F0513DF" w:rsidR="00CC3B64" w:rsidRPr="00F10C65" w:rsidRDefault="00CC3B64" w:rsidP="00C267FD">
      <w:pPr>
        <w:pStyle w:val="Firstpara"/>
        <w:numPr>
          <w:ilvl w:val="0"/>
          <w:numId w:val="14"/>
        </w:numPr>
        <w:spacing w:before="0"/>
        <w:jc w:val="both"/>
        <w:rPr>
          <w:rFonts w:ascii="Tahoma" w:hAnsi="Tahoma" w:cs="Tahoma"/>
        </w:rPr>
      </w:pPr>
      <w:r>
        <w:rPr>
          <w:rFonts w:ascii="Tahoma" w:hAnsi="Tahoma" w:cs="Tahoma"/>
          <w:b/>
        </w:rPr>
        <w:t>Lizenzanforderungen.</w:t>
      </w:r>
      <w:r>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2" w14:textId="31E9CA6D" w:rsidR="00AC12F9" w:rsidRPr="00F10C65" w:rsidRDefault="00AC12F9" w:rsidP="00C267FD">
      <w:pPr>
        <w:rPr>
          <w:rFonts w:ascii="Tahoma" w:hAnsi="Tahoma" w:cs="Tahoma"/>
        </w:rPr>
      </w:pPr>
    </w:p>
    <w:p w14:paraId="22BB8DA3" w14:textId="6DBA3966" w:rsidR="00CC3B64" w:rsidRPr="004F4C53" w:rsidRDefault="00CC3B64" w:rsidP="00C267FD">
      <w:pPr>
        <w:numPr>
          <w:ilvl w:val="0"/>
          <w:numId w:val="14"/>
        </w:numPr>
        <w:jc w:val="both"/>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432C2EB2" w14:textId="77777777" w:rsidR="004F4C53" w:rsidRPr="00765994" w:rsidRDefault="004F4C53" w:rsidP="00765994">
      <w:pPr>
        <w:rPr>
          <w:rFonts w:ascii="Tahoma" w:hAnsi="Tahoma" w:cs="Tahoma"/>
        </w:rPr>
      </w:pPr>
    </w:p>
    <w:p w14:paraId="22BB8DA5" w14:textId="33AD8910" w:rsidR="00CC3B64" w:rsidRPr="00F10C65" w:rsidRDefault="00CC3B64" w:rsidP="00C267FD">
      <w:pPr>
        <w:numPr>
          <w:ilvl w:val="0"/>
          <w:numId w:val="14"/>
        </w:numPr>
        <w:jc w:val="both"/>
        <w:rPr>
          <w:rFonts w:ascii="Tahoma" w:hAnsi="Tahoma" w:cs="Tahoma"/>
        </w:rPr>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6" w14:textId="77777777" w:rsidR="00CC3B64" w:rsidRPr="00350DC4" w:rsidRDefault="00CC3B64" w:rsidP="00C267FD">
      <w:pPr>
        <w:jc w:val="both"/>
        <w:rPr>
          <w:rFonts w:ascii="Tahoma" w:hAnsi="Tahoma" w:cs="Tahoma"/>
        </w:rPr>
      </w:pPr>
    </w:p>
    <w:p w14:paraId="22BB8DA7" w14:textId="77777777" w:rsidR="00CC3B64" w:rsidRPr="00F10C65" w:rsidRDefault="00CC3B64" w:rsidP="00C267FD">
      <w:pPr>
        <w:numPr>
          <w:ilvl w:val="0"/>
          <w:numId w:val="3"/>
        </w:numPr>
        <w:jc w:val="both"/>
        <w:rPr>
          <w:rFonts w:ascii="Tahoma" w:hAnsi="Tahoma" w:cs="Tahoma"/>
        </w:rPr>
      </w:pPr>
      <w:r>
        <w:rPr>
          <w:rFonts w:ascii="Tahoma" w:hAnsi="Tahoma" w:cs="Tahoma"/>
        </w:rPr>
        <w:t>Sie müssen zunächst einen Forschung &amp; Lehre-Vertrag und einen Forschung &amp; Lehre-Beitritt unterzeichnen,</w:t>
      </w:r>
    </w:p>
    <w:p w14:paraId="22BB8DA8" w14:textId="77777777" w:rsidR="00CC3B64" w:rsidRPr="00F10C65" w:rsidRDefault="00CC3B64" w:rsidP="00C267FD">
      <w:pPr>
        <w:numPr>
          <w:ilvl w:val="0"/>
          <w:numId w:val="3"/>
        </w:numPr>
        <w:jc w:val="both"/>
        <w:rPr>
          <w:rFonts w:ascii="Tahoma" w:hAnsi="Tahoma" w:cs="Tahoma"/>
        </w:rPr>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22BB8DA9" w14:textId="4F1D9724" w:rsidR="00CC3B64" w:rsidRPr="00F10C65" w:rsidRDefault="00CC3B64" w:rsidP="00C267FD">
      <w:pPr>
        <w:numPr>
          <w:ilvl w:val="0"/>
          <w:numId w:val="3"/>
        </w:numPr>
        <w:jc w:val="both"/>
        <w:rPr>
          <w:rFonts w:ascii="Tahoma" w:hAnsi="Tahoma" w:cs="Tahoma"/>
        </w:rPr>
      </w:pPr>
      <w:r>
        <w:rPr>
          <w:rFonts w:ascii="Tahoma" w:hAnsi="Tahoma" w:cs="Tahoma"/>
        </w:rPr>
        <w:t xml:space="preserve">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 </w:t>
      </w:r>
    </w:p>
    <w:p w14:paraId="22BB8DAA" w14:textId="77777777" w:rsidR="00CC3B64" w:rsidRPr="00350DC4" w:rsidRDefault="00CC3B64" w:rsidP="00C267FD">
      <w:pPr>
        <w:ind w:firstLine="720"/>
        <w:jc w:val="both"/>
        <w:rPr>
          <w:rFonts w:ascii="Tahoma" w:hAnsi="Tahoma" w:cs="Tahoma"/>
        </w:rPr>
      </w:pPr>
    </w:p>
    <w:p w14:paraId="22BB8DAB" w14:textId="4567C1CB" w:rsidR="00CC3B64" w:rsidRPr="00F10C65" w:rsidRDefault="00CC3B64" w:rsidP="00C267FD">
      <w:pPr>
        <w:ind w:firstLine="360"/>
        <w:jc w:val="both"/>
        <w:rPr>
          <w:rFonts w:ascii="Tahoma" w:hAnsi="Tahoma" w:cs="Tahoma"/>
        </w:rPr>
      </w:pPr>
      <w:r>
        <w:rPr>
          <w:rFonts w:ascii="Tahoma" w:hAnsi="Tahoma" w:cs="Tahoma"/>
        </w:rPr>
        <w:t>Die Kriterien für qualifizierte Endbenutzer für Forschung und Lehre sind in dem Forschung &amp; Lehre-Beitritt spezifiziert.</w:t>
      </w:r>
    </w:p>
    <w:p w14:paraId="22BB8DAC" w14:textId="77777777" w:rsidR="009E28CD" w:rsidRPr="00350DC4" w:rsidRDefault="009E28CD" w:rsidP="00C267FD">
      <w:pPr>
        <w:rPr>
          <w:rFonts w:ascii="Tahoma" w:hAnsi="Tahoma" w:cs="Tahoma"/>
        </w:rPr>
      </w:pPr>
    </w:p>
    <w:p w14:paraId="22BB8DAD" w14:textId="2E264808" w:rsidR="00554191" w:rsidRPr="00F10C65" w:rsidRDefault="00554191" w:rsidP="00C267FD">
      <w:pPr>
        <w:pStyle w:val="Firstpara"/>
        <w:numPr>
          <w:ilvl w:val="0"/>
          <w:numId w:val="14"/>
        </w:numPr>
        <w:spacing w:before="0"/>
        <w:jc w:val="both"/>
        <w:rPr>
          <w:rFonts w:ascii="Tahoma" w:hAnsi="Tahoma" w:cs="Tahoma"/>
        </w:rPr>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E" w14:textId="77777777" w:rsidR="00554191" w:rsidRPr="00350DC4" w:rsidRDefault="00554191" w:rsidP="00C267FD">
      <w:pPr>
        <w:jc w:val="both"/>
        <w:rPr>
          <w:rFonts w:ascii="Tahoma" w:hAnsi="Tahoma" w:cs="Tahoma"/>
        </w:rPr>
      </w:pPr>
    </w:p>
    <w:p w14:paraId="22BB8DAF" w14:textId="77777777" w:rsidR="00554191" w:rsidRPr="00F10C65" w:rsidRDefault="00554191" w:rsidP="00C267FD">
      <w:pPr>
        <w:numPr>
          <w:ilvl w:val="0"/>
          <w:numId w:val="2"/>
        </w:numPr>
        <w:tabs>
          <w:tab w:val="clear" w:pos="720"/>
        </w:tabs>
        <w:ind w:left="1260"/>
        <w:jc w:val="both"/>
        <w:rPr>
          <w:rFonts w:ascii="Tahoma" w:hAnsi="Tahoma" w:cs="Tahoma"/>
        </w:rPr>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F10C65" w:rsidRDefault="00554191" w:rsidP="00C267FD">
      <w:pPr>
        <w:numPr>
          <w:ilvl w:val="0"/>
          <w:numId w:val="2"/>
        </w:numPr>
        <w:tabs>
          <w:tab w:val="clear" w:pos="720"/>
        </w:tabs>
        <w:ind w:left="1260"/>
        <w:jc w:val="both"/>
        <w:rPr>
          <w:rFonts w:ascii="Tahoma" w:hAnsi="Tahoma" w:cs="Tahoma"/>
        </w:rPr>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r w:rsidRPr="00F10C65">
        <w:rPr>
          <w:rFonts w:ascii="Tahoma" w:hAnsi="Tahoma" w:cs="Tahoma"/>
        </w:rPr>
        <w:t>.</w:t>
      </w:r>
    </w:p>
    <w:p w14:paraId="4964E224" w14:textId="65D98EF4" w:rsidR="006A34DC" w:rsidRPr="00350DC4" w:rsidRDefault="006A34DC" w:rsidP="00C267FD">
      <w:pPr>
        <w:jc w:val="both"/>
        <w:rPr>
          <w:rFonts w:ascii="Tahoma" w:hAnsi="Tahoma" w:cs="Tahoma"/>
        </w:rPr>
      </w:pPr>
    </w:p>
    <w:p w14:paraId="39597029" w14:textId="1150EC15" w:rsidR="006A34DC" w:rsidRPr="00F10C65" w:rsidRDefault="006A34DC" w:rsidP="00DA1DEE">
      <w:pPr>
        <w:pStyle w:val="Firstpara"/>
        <w:numPr>
          <w:ilvl w:val="0"/>
          <w:numId w:val="14"/>
        </w:numPr>
        <w:spacing w:before="0"/>
        <w:ind w:left="446"/>
        <w:jc w:val="both"/>
        <w:rPr>
          <w:rFonts w:ascii="Tahoma" w:hAnsi="Tahoma" w:cs="Tahoma"/>
        </w:rPr>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14:paraId="7910F228" w14:textId="77777777" w:rsidR="00DA1DEE" w:rsidRPr="00350DC4" w:rsidRDefault="00DA1DEE" w:rsidP="00DA1DEE">
      <w:pPr>
        <w:pStyle w:val="Firstpara"/>
        <w:spacing w:before="0"/>
        <w:ind w:left="446"/>
        <w:jc w:val="both"/>
        <w:rPr>
          <w:rFonts w:ascii="Tahoma" w:hAnsi="Tahoma" w:cs="Tahoma"/>
        </w:rPr>
      </w:pPr>
    </w:p>
    <w:p w14:paraId="02ACAF5D" w14:textId="4985923B" w:rsidR="00DA1DEE" w:rsidRPr="00C724A2" w:rsidRDefault="00DA1DEE" w:rsidP="00DA1DEE">
      <w:pPr>
        <w:pStyle w:val="NoSpacing"/>
        <w:numPr>
          <w:ilvl w:val="0"/>
          <w:numId w:val="14"/>
        </w:numPr>
        <w:rPr>
          <w:rFonts w:ascii="Tahoma" w:hAnsi="Tahoma" w:cs="Tahoma"/>
          <w:sz w:val="20"/>
          <w:szCs w:val="20"/>
        </w:rPr>
      </w:pPr>
      <w:r w:rsidRPr="00C724A2">
        <w:rPr>
          <w:rFonts w:ascii="Tahoma" w:eastAsia="MS Mincho" w:hAnsi="Tahoma" w:cs="Tahoma"/>
          <w:b/>
          <w:sz w:val="20"/>
          <w:szCs w:val="20"/>
        </w:rPr>
        <w:t xml:space="preserve">Downgraderechte. </w:t>
      </w:r>
      <w:r w:rsidRPr="00C724A2">
        <w:rPr>
          <w:rFonts w:ascii="Tahoma" w:hAnsi="Tahoma" w:cs="Tahoma"/>
          <w:color w:val="000000"/>
          <w:sz w:val="20"/>
          <w:szCs w:val="20"/>
        </w:rPr>
        <w:t xml:space="preserve">Unbeschadet anderer Bestimmungen des Vertrags oder der Microsoft-Lizenzbestimmungen können Sie die aktuelle Version eines Produkts melden und eine vorherige, </w:t>
      </w:r>
      <w:r w:rsidRPr="00C724A2">
        <w:rPr>
          <w:rFonts w:ascii="Tahoma" w:hAnsi="Tahoma" w:cs="Tahoma"/>
          <w:sz w:val="20"/>
          <w:szCs w:val="20"/>
        </w:rPr>
        <w:t xml:space="preserve">im Rahmen des </w:t>
      </w:r>
      <w:r w:rsidRPr="00C724A2">
        <w:rPr>
          <w:rFonts w:ascii="Tahoma" w:hAnsi="Tahoma" w:cs="Tahoma"/>
          <w:color w:val="000000"/>
          <w:sz w:val="20"/>
          <w:szCs w:val="20"/>
        </w:rPr>
        <w:t xml:space="preserve">Enddatums für Erweiterten Support von Microsoft, wie in den Richtlinien für den Support Lifecycle </w:t>
      </w:r>
      <w:hyperlink r:id="rId12" w:history="1">
        <w:r w:rsidRPr="00C724A2">
          <w:rPr>
            <w:rStyle w:val="Hyperlink"/>
            <w:rFonts w:ascii="Tahoma" w:hAnsi="Tahoma" w:cs="Tahoma"/>
            <w:sz w:val="20"/>
            <w:szCs w:val="20"/>
          </w:rPr>
          <w:t>https://support.microsoft.com/gp/lifeselect</w:t>
        </w:r>
      </w:hyperlink>
      <w:r w:rsidRPr="00C724A2">
        <w:rPr>
          <w:rFonts w:ascii="Tahoma" w:hAnsi="Tahoma" w:cs="Tahoma"/>
          <w:sz w:val="20"/>
          <w:szCs w:val="20"/>
        </w:rPr>
        <w:t xml:space="preserve"> oder einer von Microsoft zu benennenden Folgeseite angegeben, noch unterstützte Version des Produkts vertreiben.</w:t>
      </w:r>
      <w:r w:rsidR="00791BE7" w:rsidRPr="00C724A2">
        <w:rPr>
          <w:rFonts w:ascii="Tahoma" w:hAnsi="Tahoma" w:cs="Tahoma"/>
          <w:sz w:val="20"/>
          <w:szCs w:val="20"/>
        </w:rPr>
        <w:t xml:space="preserve"> </w:t>
      </w:r>
      <w:r w:rsidRPr="00C724A2">
        <w:rPr>
          <w:rFonts w:ascii="Tahoma" w:hAnsi="Tahoma" w:cs="Tahoma"/>
          <w:color w:val="000000"/>
          <w:sz w:val="20"/>
          <w:szCs w:val="20"/>
        </w:rPr>
        <w:t>Durch die Verwendung einer früheren Version unter diesen Downgraderechten wird der Support Lifecycle der früheren Version nicht verlängert</w:t>
      </w:r>
      <w:r w:rsidRPr="00C724A2">
        <w:rPr>
          <w:rFonts w:ascii="Tahoma" w:hAnsi="Tahoma" w:cs="Tahoma"/>
          <w:sz w:val="20"/>
          <w:szCs w:val="20"/>
        </w:rPr>
        <w:t xml:space="preserve">. </w:t>
      </w:r>
      <w:r w:rsidRPr="00C724A2">
        <w:rPr>
          <w:rFonts w:ascii="Tahoma" w:hAnsi="Tahoma" w:cs="Tahoma"/>
          <w:color w:val="000000"/>
          <w:sz w:val="20"/>
          <w:szCs w:val="20"/>
        </w:rPr>
        <w:t>Sie sind verpflichtet, die vertriebenen Produkte in Übereinstimmung mit den anwendbaren Microsoft-Lizenzbestimmungen für das gemeldete Produkt zu lizenzieren.</w:t>
      </w:r>
    </w:p>
    <w:p w14:paraId="1ED17B0A" w14:textId="77777777" w:rsidR="003331FA" w:rsidRPr="00350DC4" w:rsidRDefault="003331FA" w:rsidP="003331FA">
      <w:pPr>
        <w:pStyle w:val="ListParagraph"/>
        <w:rPr>
          <w:rFonts w:ascii="Tahoma" w:hAnsi="Tahoma" w:cs="Tahoma"/>
        </w:rPr>
      </w:pPr>
    </w:p>
    <w:p w14:paraId="4B33D725" w14:textId="0C77FE7C" w:rsidR="003331FA" w:rsidRPr="006567CE" w:rsidRDefault="003331FA" w:rsidP="003331FA">
      <w:pPr>
        <w:pStyle w:val="NoSpacing"/>
        <w:ind w:left="450"/>
        <w:rPr>
          <w:sz w:val="20"/>
          <w:szCs w:val="20"/>
        </w:rPr>
      </w:pPr>
      <w:r w:rsidRPr="006567CE">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35D02FF8" w14:textId="77777777" w:rsidR="00DA1DEE" w:rsidRPr="006567CE" w:rsidRDefault="00DA1DEE" w:rsidP="00BD4692">
      <w:pPr>
        <w:pStyle w:val="NoSpacing"/>
        <w:ind w:left="450"/>
        <w:rPr>
          <w:sz w:val="20"/>
          <w:szCs w:val="20"/>
        </w:rPr>
      </w:pPr>
    </w:p>
    <w:p w14:paraId="47A40D7A" w14:textId="6D83CE23" w:rsidR="00DA1DEE" w:rsidRPr="006567CE" w:rsidRDefault="00DA1DEE" w:rsidP="00DA1DEE">
      <w:pPr>
        <w:pStyle w:val="ListParagraph"/>
        <w:numPr>
          <w:ilvl w:val="0"/>
          <w:numId w:val="14"/>
        </w:numPr>
        <w:rPr>
          <w:rFonts w:ascii="Tahoma" w:hAnsi="Tahoma" w:cs="Tahoma"/>
        </w:rPr>
      </w:pPr>
      <w:r w:rsidRPr="006567CE">
        <w:rPr>
          <w:rFonts w:ascii="Tahoma" w:hAnsi="Tahoma" w:cs="Tahoma"/>
          <w:b/>
        </w:rPr>
        <w:t>Erweiterter Vertrieb.</w:t>
      </w:r>
      <w:r w:rsidR="00791BE7" w:rsidRPr="006567CE">
        <w:rPr>
          <w:rFonts w:ascii="Tahoma" w:hAnsi="Tahoma" w:cs="Tahoma"/>
          <w:b/>
        </w:rPr>
        <w:t xml:space="preserve"> </w:t>
      </w:r>
      <w:r w:rsidRPr="006567CE">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5EDFC484" w14:textId="77777777" w:rsidR="00DA1DEE" w:rsidRPr="006567CE" w:rsidRDefault="00DA1DEE" w:rsidP="00BD4692">
      <w:pPr>
        <w:pStyle w:val="ListParagraph"/>
        <w:ind w:left="450"/>
        <w:rPr>
          <w:rFonts w:ascii="Tahoma" w:hAnsi="Tahoma" w:cs="Tahoma"/>
        </w:rPr>
      </w:pPr>
    </w:p>
    <w:p w14:paraId="7BA5E951" w14:textId="77777777" w:rsidR="00DA1DEE" w:rsidRPr="006567CE" w:rsidRDefault="00DA1DEE" w:rsidP="00BD4692">
      <w:pPr>
        <w:pStyle w:val="ListParagraph"/>
        <w:ind w:left="450"/>
        <w:jc w:val="both"/>
        <w:rPr>
          <w:rFonts w:ascii="Tahoma" w:hAnsi="Tahoma" w:cs="Tahoma"/>
        </w:rPr>
      </w:pPr>
      <w:r w:rsidRPr="006567CE">
        <w:rPr>
          <w:rFonts w:ascii="Tahoma" w:hAnsi="Tahoma" w:cs="Tahoma"/>
        </w:rPr>
        <w:t>Diese Ausdehnung des Erweiterten Vertriebs gilt nicht für die folgenden Produkte. Sie dürfen ausschließlich die folgenden Produkte für maximal 24 Monate nach der Entfernung des Produkts aus der ISVR-Produktliste vertreiben.</w:t>
      </w:r>
    </w:p>
    <w:p w14:paraId="4982D87D" w14:textId="77777777" w:rsidR="00DA1DEE" w:rsidRPr="006567CE"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Name des Produkts</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Standard, Enterprise, Datacenter und Workgroup Edition (alle Versionen)</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Branch, Standard und Enterprise Edition (alle Versionen)</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(alle Versionen)</w:t>
            </w:r>
          </w:p>
        </w:tc>
      </w:tr>
    </w:tbl>
    <w:p w14:paraId="08169833" w14:textId="77777777" w:rsidR="006A34DC" w:rsidRPr="007E146D" w:rsidRDefault="006A34DC" w:rsidP="00C267FD">
      <w:pPr>
        <w:jc w:val="both"/>
      </w:pPr>
    </w:p>
    <w:sectPr w:rsidR="006A34DC" w:rsidRPr="007E146D"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99941" w14:textId="77777777" w:rsidR="00ED7E7E" w:rsidRDefault="00ED7E7E">
      <w:r>
        <w:separator/>
      </w:r>
    </w:p>
  </w:endnote>
  <w:endnote w:type="continuationSeparator" w:id="0">
    <w:p w14:paraId="3E436E01" w14:textId="77777777" w:rsidR="00ED7E7E" w:rsidRDefault="00ED7E7E">
      <w:r>
        <w:continuationSeparator/>
      </w:r>
    </w:p>
  </w:endnote>
  <w:endnote w:type="continuationNotice" w:id="1">
    <w:p w14:paraId="16FE1CB5" w14:textId="77777777" w:rsidR="00ED7E7E" w:rsidRDefault="00ED7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C3F9" w14:textId="77777777" w:rsidR="00412C75" w:rsidRDefault="00412C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B4AEA" w14:textId="77777777" w:rsidR="00371E99" w:rsidRPr="009E2ED0" w:rsidRDefault="00371E99" w:rsidP="00371E9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12C75">
      <w:rPr>
        <w:rFonts w:cs="Times New Roman"/>
        <w:noProof/>
      </w:rPr>
      <w:t>3</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12C75">
      <w:rPr>
        <w:rStyle w:val="PageNumber"/>
        <w:rFonts w:cs="Times New Roman"/>
        <w:noProof/>
      </w:rPr>
      <w:t>10</w:t>
    </w:r>
    <w:r w:rsidRPr="009E2ED0">
      <w:rPr>
        <w:rStyle w:val="PageNumber"/>
        <w:rFonts w:cs="Times New Roman"/>
      </w:rPr>
      <w:fldChar w:fldCharType="end"/>
    </w:r>
  </w:p>
  <w:p w14:paraId="04C5AE6E" w14:textId="77777777" w:rsidR="00371E99" w:rsidRPr="009E2ED0" w:rsidRDefault="00371E99" w:rsidP="00371E99">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DD7B" w14:textId="77777777" w:rsidR="00371E99" w:rsidRPr="009E2ED0" w:rsidRDefault="00371E99" w:rsidP="00371E9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ED7E7E">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ED7E7E">
      <w:rPr>
        <w:rStyle w:val="PageNumber"/>
        <w:rFonts w:cs="Times New Roman"/>
        <w:noProof/>
      </w:rPr>
      <w:t>1</w:t>
    </w:r>
    <w:r w:rsidRPr="009E2ED0">
      <w:rPr>
        <w:rStyle w:val="PageNumber"/>
        <w:rFonts w:cs="Times New Roman"/>
      </w:rPr>
      <w:fldChar w:fldCharType="end"/>
    </w:r>
  </w:p>
  <w:p w14:paraId="27AD6937" w14:textId="77777777" w:rsidR="00371E99" w:rsidRPr="009E2ED0" w:rsidRDefault="00371E99" w:rsidP="00371E99">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D05C5" w14:textId="77777777" w:rsidR="00ED7E7E" w:rsidRDefault="00ED7E7E">
      <w:r>
        <w:separator/>
      </w:r>
    </w:p>
  </w:footnote>
  <w:footnote w:type="continuationSeparator" w:id="0">
    <w:p w14:paraId="4AEB7F79" w14:textId="77777777" w:rsidR="00ED7E7E" w:rsidRDefault="00ED7E7E">
      <w:r>
        <w:continuationSeparator/>
      </w:r>
    </w:p>
  </w:footnote>
  <w:footnote w:type="continuationNotice" w:id="1">
    <w:p w14:paraId="006F1D3E" w14:textId="77777777" w:rsidR="00ED7E7E" w:rsidRDefault="00ED7E7E"/>
  </w:footnote>
  <w:footnote w:id="2">
    <w:p w14:paraId="530F69EB" w14:textId="77777777" w:rsidR="00A20E36" w:rsidRDefault="00A20E36" w:rsidP="00A20E36">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4A182" w14:textId="77777777" w:rsidR="00412C75" w:rsidRDefault="00412C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DEE0C0FA"/>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4FEA3D54"/>
    <w:lvl w:ilvl="0" w:tplc="4DAC28DA">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C00E5C5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C4AA4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7E0E4140">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E33E7572"/>
    <w:lvl w:ilvl="0" w:tplc="288AB062">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9EF6AD58"/>
    <w:lvl w:ilvl="0" w:tplc="73F4FC26">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jC166+mkveCyiM/NabtsJMF+bmmHs1GQqejj58z0vuGDHpKYcjw3ON1ZvFX6sPzVrZ3igC5F1C/AFTnQJzDvQ==" w:salt="TnyrbMYzvvPKM56U3SwI8Q=="/>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2BD2"/>
    <w:rsid w:val="0006399C"/>
    <w:rsid w:val="00064CAE"/>
    <w:rsid w:val="0006538B"/>
    <w:rsid w:val="00065AFB"/>
    <w:rsid w:val="000666A6"/>
    <w:rsid w:val="0006781E"/>
    <w:rsid w:val="00070C9F"/>
    <w:rsid w:val="00071C9C"/>
    <w:rsid w:val="00072BE0"/>
    <w:rsid w:val="000746F2"/>
    <w:rsid w:val="000776D5"/>
    <w:rsid w:val="00081EB7"/>
    <w:rsid w:val="00083351"/>
    <w:rsid w:val="00085AAA"/>
    <w:rsid w:val="0008708F"/>
    <w:rsid w:val="00087563"/>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0401"/>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567EB"/>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2C8A"/>
    <w:rsid w:val="001A3334"/>
    <w:rsid w:val="001A6C63"/>
    <w:rsid w:val="001A74A7"/>
    <w:rsid w:val="001B19DC"/>
    <w:rsid w:val="001B46DB"/>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1F7958"/>
    <w:rsid w:val="0020005C"/>
    <w:rsid w:val="00205DE6"/>
    <w:rsid w:val="00206E89"/>
    <w:rsid w:val="002100EF"/>
    <w:rsid w:val="00210D6C"/>
    <w:rsid w:val="0021325F"/>
    <w:rsid w:val="00214DF6"/>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4CE2"/>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19A5"/>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28"/>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0DC4"/>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1E99"/>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2EC9"/>
    <w:rsid w:val="003B4675"/>
    <w:rsid w:val="003B4EFC"/>
    <w:rsid w:val="003B5A56"/>
    <w:rsid w:val="003B663A"/>
    <w:rsid w:val="003C297B"/>
    <w:rsid w:val="003C413C"/>
    <w:rsid w:val="003C6734"/>
    <w:rsid w:val="003D2DBE"/>
    <w:rsid w:val="003D68D9"/>
    <w:rsid w:val="003D6A0B"/>
    <w:rsid w:val="003E08C3"/>
    <w:rsid w:val="003E0949"/>
    <w:rsid w:val="003E2652"/>
    <w:rsid w:val="003E61A9"/>
    <w:rsid w:val="003E651A"/>
    <w:rsid w:val="003E7579"/>
    <w:rsid w:val="003F1B96"/>
    <w:rsid w:val="003F3497"/>
    <w:rsid w:val="003F520A"/>
    <w:rsid w:val="00406C21"/>
    <w:rsid w:val="00412C75"/>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33F5"/>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138"/>
    <w:rsid w:val="00476923"/>
    <w:rsid w:val="00477034"/>
    <w:rsid w:val="004775EF"/>
    <w:rsid w:val="00477B48"/>
    <w:rsid w:val="00477F4C"/>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4C53"/>
    <w:rsid w:val="004F6020"/>
    <w:rsid w:val="005014F7"/>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265EB"/>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42D"/>
    <w:rsid w:val="00590A76"/>
    <w:rsid w:val="0059253A"/>
    <w:rsid w:val="00593C3E"/>
    <w:rsid w:val="00593DF1"/>
    <w:rsid w:val="005962C3"/>
    <w:rsid w:val="0059769B"/>
    <w:rsid w:val="00597957"/>
    <w:rsid w:val="00597AC7"/>
    <w:rsid w:val="005A52CA"/>
    <w:rsid w:val="005A6CD4"/>
    <w:rsid w:val="005B19EF"/>
    <w:rsid w:val="005B268C"/>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247"/>
    <w:rsid w:val="00634DC1"/>
    <w:rsid w:val="0063612C"/>
    <w:rsid w:val="00636D18"/>
    <w:rsid w:val="00642EC8"/>
    <w:rsid w:val="006438C9"/>
    <w:rsid w:val="00644C7A"/>
    <w:rsid w:val="00646DD2"/>
    <w:rsid w:val="00650374"/>
    <w:rsid w:val="00652ED7"/>
    <w:rsid w:val="00654988"/>
    <w:rsid w:val="00654A70"/>
    <w:rsid w:val="00654BDA"/>
    <w:rsid w:val="006567CE"/>
    <w:rsid w:val="006574A4"/>
    <w:rsid w:val="00663BC6"/>
    <w:rsid w:val="0066506C"/>
    <w:rsid w:val="00665990"/>
    <w:rsid w:val="00666167"/>
    <w:rsid w:val="00670139"/>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4555"/>
    <w:rsid w:val="006F58DB"/>
    <w:rsid w:val="007003EF"/>
    <w:rsid w:val="00707B4C"/>
    <w:rsid w:val="007117E7"/>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5994"/>
    <w:rsid w:val="00767B63"/>
    <w:rsid w:val="0077262A"/>
    <w:rsid w:val="00775FAA"/>
    <w:rsid w:val="0077758B"/>
    <w:rsid w:val="00777765"/>
    <w:rsid w:val="0078093F"/>
    <w:rsid w:val="007817E2"/>
    <w:rsid w:val="00782B93"/>
    <w:rsid w:val="00785537"/>
    <w:rsid w:val="00786606"/>
    <w:rsid w:val="00790620"/>
    <w:rsid w:val="00791BE7"/>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146D"/>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286"/>
    <w:rsid w:val="00852B83"/>
    <w:rsid w:val="00854134"/>
    <w:rsid w:val="008561C0"/>
    <w:rsid w:val="00860040"/>
    <w:rsid w:val="00860C66"/>
    <w:rsid w:val="00860EF9"/>
    <w:rsid w:val="00861DC9"/>
    <w:rsid w:val="00866BC8"/>
    <w:rsid w:val="00867C6D"/>
    <w:rsid w:val="00867F42"/>
    <w:rsid w:val="00870933"/>
    <w:rsid w:val="008733F1"/>
    <w:rsid w:val="00875821"/>
    <w:rsid w:val="0088020C"/>
    <w:rsid w:val="00881F28"/>
    <w:rsid w:val="00886B1E"/>
    <w:rsid w:val="008870E6"/>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3250"/>
    <w:rsid w:val="00934590"/>
    <w:rsid w:val="00937F34"/>
    <w:rsid w:val="0094226F"/>
    <w:rsid w:val="00942842"/>
    <w:rsid w:val="00942EC7"/>
    <w:rsid w:val="00945854"/>
    <w:rsid w:val="00945992"/>
    <w:rsid w:val="00951F9C"/>
    <w:rsid w:val="00954A99"/>
    <w:rsid w:val="0095694A"/>
    <w:rsid w:val="00956ADE"/>
    <w:rsid w:val="0095789E"/>
    <w:rsid w:val="00960704"/>
    <w:rsid w:val="00960EBC"/>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149B"/>
    <w:rsid w:val="009D351D"/>
    <w:rsid w:val="009D4063"/>
    <w:rsid w:val="009D5753"/>
    <w:rsid w:val="009E0EE7"/>
    <w:rsid w:val="009E28CD"/>
    <w:rsid w:val="009E3528"/>
    <w:rsid w:val="009E3F96"/>
    <w:rsid w:val="009E61EA"/>
    <w:rsid w:val="009F1536"/>
    <w:rsid w:val="009F250E"/>
    <w:rsid w:val="009F2678"/>
    <w:rsid w:val="009F43B9"/>
    <w:rsid w:val="009F450E"/>
    <w:rsid w:val="009F6D43"/>
    <w:rsid w:val="009F731B"/>
    <w:rsid w:val="00A003D7"/>
    <w:rsid w:val="00A022E0"/>
    <w:rsid w:val="00A02356"/>
    <w:rsid w:val="00A04F39"/>
    <w:rsid w:val="00A2004B"/>
    <w:rsid w:val="00A20E36"/>
    <w:rsid w:val="00A21095"/>
    <w:rsid w:val="00A21A83"/>
    <w:rsid w:val="00A261A5"/>
    <w:rsid w:val="00A26EDA"/>
    <w:rsid w:val="00A3311C"/>
    <w:rsid w:val="00A33766"/>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4229"/>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7BD"/>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1AEF"/>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09FC"/>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6FF2"/>
    <w:rsid w:val="00C17BDB"/>
    <w:rsid w:val="00C21161"/>
    <w:rsid w:val="00C249EC"/>
    <w:rsid w:val="00C267FD"/>
    <w:rsid w:val="00C27614"/>
    <w:rsid w:val="00C315AD"/>
    <w:rsid w:val="00C3281F"/>
    <w:rsid w:val="00C32D0E"/>
    <w:rsid w:val="00C32E15"/>
    <w:rsid w:val="00C330BA"/>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4A2"/>
    <w:rsid w:val="00C72692"/>
    <w:rsid w:val="00C755E2"/>
    <w:rsid w:val="00C75782"/>
    <w:rsid w:val="00C77DD7"/>
    <w:rsid w:val="00C80D0B"/>
    <w:rsid w:val="00C85968"/>
    <w:rsid w:val="00C91610"/>
    <w:rsid w:val="00C91DDC"/>
    <w:rsid w:val="00C92355"/>
    <w:rsid w:val="00C93E47"/>
    <w:rsid w:val="00C96E6D"/>
    <w:rsid w:val="00C97A2C"/>
    <w:rsid w:val="00CA15CC"/>
    <w:rsid w:val="00CA58F1"/>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09E"/>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4A83"/>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1A2A"/>
    <w:rsid w:val="00D5350F"/>
    <w:rsid w:val="00D549E9"/>
    <w:rsid w:val="00D57549"/>
    <w:rsid w:val="00D579F3"/>
    <w:rsid w:val="00D60917"/>
    <w:rsid w:val="00D617FA"/>
    <w:rsid w:val="00D622F8"/>
    <w:rsid w:val="00D63435"/>
    <w:rsid w:val="00D63608"/>
    <w:rsid w:val="00D7078D"/>
    <w:rsid w:val="00D74DEF"/>
    <w:rsid w:val="00D76401"/>
    <w:rsid w:val="00D7793C"/>
    <w:rsid w:val="00D834C7"/>
    <w:rsid w:val="00D86641"/>
    <w:rsid w:val="00D86BEB"/>
    <w:rsid w:val="00D91E7D"/>
    <w:rsid w:val="00D9271D"/>
    <w:rsid w:val="00DA08B8"/>
    <w:rsid w:val="00DA0E2A"/>
    <w:rsid w:val="00DA1A94"/>
    <w:rsid w:val="00DA1DEE"/>
    <w:rsid w:val="00DA3A8D"/>
    <w:rsid w:val="00DA5343"/>
    <w:rsid w:val="00DA5698"/>
    <w:rsid w:val="00DB39F3"/>
    <w:rsid w:val="00DB63AF"/>
    <w:rsid w:val="00DB6AE5"/>
    <w:rsid w:val="00DB6BAC"/>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25FE"/>
    <w:rsid w:val="00E034B7"/>
    <w:rsid w:val="00E038DE"/>
    <w:rsid w:val="00E06D14"/>
    <w:rsid w:val="00E111AD"/>
    <w:rsid w:val="00E12BC1"/>
    <w:rsid w:val="00E1389C"/>
    <w:rsid w:val="00E14660"/>
    <w:rsid w:val="00E148EB"/>
    <w:rsid w:val="00E1516B"/>
    <w:rsid w:val="00E302FE"/>
    <w:rsid w:val="00E30B58"/>
    <w:rsid w:val="00E30BF6"/>
    <w:rsid w:val="00E30C7E"/>
    <w:rsid w:val="00E31D8D"/>
    <w:rsid w:val="00E363DF"/>
    <w:rsid w:val="00E369BE"/>
    <w:rsid w:val="00E40AC4"/>
    <w:rsid w:val="00E40B1E"/>
    <w:rsid w:val="00E42808"/>
    <w:rsid w:val="00E44147"/>
    <w:rsid w:val="00E45C83"/>
    <w:rsid w:val="00E47FA2"/>
    <w:rsid w:val="00E50535"/>
    <w:rsid w:val="00E514C7"/>
    <w:rsid w:val="00E53153"/>
    <w:rsid w:val="00E5319F"/>
    <w:rsid w:val="00E54712"/>
    <w:rsid w:val="00E6051D"/>
    <w:rsid w:val="00E608E0"/>
    <w:rsid w:val="00E61921"/>
    <w:rsid w:val="00E6222E"/>
    <w:rsid w:val="00E6588D"/>
    <w:rsid w:val="00E678AF"/>
    <w:rsid w:val="00E67BB4"/>
    <w:rsid w:val="00E70B06"/>
    <w:rsid w:val="00E713E5"/>
    <w:rsid w:val="00E71A35"/>
    <w:rsid w:val="00E71BA8"/>
    <w:rsid w:val="00E7491C"/>
    <w:rsid w:val="00E74F5B"/>
    <w:rsid w:val="00E74FA4"/>
    <w:rsid w:val="00E7608A"/>
    <w:rsid w:val="00E81866"/>
    <w:rsid w:val="00E83231"/>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0FDE"/>
    <w:rsid w:val="00EC17B6"/>
    <w:rsid w:val="00EC1CB4"/>
    <w:rsid w:val="00EC223A"/>
    <w:rsid w:val="00EC2B67"/>
    <w:rsid w:val="00EC4D2F"/>
    <w:rsid w:val="00EC7032"/>
    <w:rsid w:val="00ED2EBC"/>
    <w:rsid w:val="00ED3BF7"/>
    <w:rsid w:val="00ED4A07"/>
    <w:rsid w:val="00ED557C"/>
    <w:rsid w:val="00ED7E7E"/>
    <w:rsid w:val="00EE057D"/>
    <w:rsid w:val="00EE071D"/>
    <w:rsid w:val="00EE2435"/>
    <w:rsid w:val="00EE2AF5"/>
    <w:rsid w:val="00EE2E45"/>
    <w:rsid w:val="00EE449B"/>
    <w:rsid w:val="00EF228A"/>
    <w:rsid w:val="00EF54CB"/>
    <w:rsid w:val="00EF5DE2"/>
    <w:rsid w:val="00EF7DD2"/>
    <w:rsid w:val="00F0069E"/>
    <w:rsid w:val="00F01F3D"/>
    <w:rsid w:val="00F0213A"/>
    <w:rsid w:val="00F02E07"/>
    <w:rsid w:val="00F0314E"/>
    <w:rsid w:val="00F038FE"/>
    <w:rsid w:val="00F04726"/>
    <w:rsid w:val="00F10C65"/>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072"/>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2E62"/>
    <w:rsid w:val="00FC4033"/>
    <w:rsid w:val="00FC4688"/>
    <w:rsid w:val="00FC51F5"/>
    <w:rsid w:val="00FD0406"/>
    <w:rsid w:val="00FD0EB1"/>
    <w:rsid w:val="00FD2364"/>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7E49-760E-4A0A-960B-685B9008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5546</Words>
  <Characters>31618</Characters>
  <Application>Microsoft Office Word</Application>
  <DocSecurity>8</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2015-03-29T19:36:00Z</dcterms:created>
  <dcterms:modified xsi:type="dcterms:W3CDTF">2015-03-29T19:37:00Z</dcterms:modified>
</cp:coreProperties>
</file>